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B6AB5">
      <w:pPr>
        <w:widowControl/>
        <w:jc w:val="left"/>
        <w:rPr>
          <w:rFonts w:hint="eastAsia" w:ascii="宋体" w:hAnsi="宋体" w:eastAsia="宋体" w:cs="宋体"/>
          <w:b/>
          <w:color w:val="000000" w:themeColor="text1"/>
          <w:kern w:val="0"/>
          <w:sz w:val="52"/>
          <w:lang w:val="zh-CN" w:bidi="zh-CN"/>
          <w14:textFill>
            <w14:solidFill>
              <w14:schemeClr w14:val="tx1"/>
            </w14:solidFill>
          </w14:textFill>
        </w:rPr>
      </w:pPr>
    </w:p>
    <w:p w14:paraId="33E0F58A">
      <w:pPr>
        <w:autoSpaceDE w:val="0"/>
        <w:autoSpaceDN w:val="0"/>
        <w:spacing w:line="360" w:lineRule="auto"/>
        <w:jc w:val="center"/>
        <w:rPr>
          <w:rFonts w:hint="eastAsia" w:ascii="宋体" w:hAnsi="宋体" w:eastAsia="宋体" w:cs="宋体"/>
          <w:b/>
          <w:color w:val="000000" w:themeColor="text1"/>
          <w:kern w:val="0"/>
          <w:sz w:val="32"/>
          <w:szCs w:val="32"/>
          <w:lang w:val="zh-CN" w:bidi="zh-CN"/>
          <w14:textFill>
            <w14:solidFill>
              <w14:schemeClr w14:val="tx1"/>
            </w14:solidFill>
          </w14:textFill>
        </w:rPr>
      </w:pPr>
      <w:r>
        <w:rPr>
          <w:rFonts w:hint="eastAsia" w:ascii="宋体" w:hAnsi="宋体" w:eastAsia="宋体" w:cs="宋体"/>
          <w:b/>
          <w:bCs/>
          <w:color w:val="000000" w:themeColor="text1"/>
          <w:kern w:val="0"/>
          <w:sz w:val="40"/>
          <w:szCs w:val="40"/>
          <w:u w:val="none"/>
          <w:lang w:val="zh-CN" w:bidi="zh-CN"/>
          <w14:textFill>
            <w14:solidFill>
              <w14:schemeClr w14:val="tx1"/>
            </w14:solidFill>
          </w14:textFill>
        </w:rPr>
        <w:t>界首市乐居建设有限公司顺河路、天安路、徐寨、裕民路四个安置区地库车位划线维修改造项目</w:t>
      </w:r>
    </w:p>
    <w:p w14:paraId="5EF6ABDC">
      <w:pPr>
        <w:autoSpaceDE w:val="0"/>
        <w:autoSpaceDN w:val="0"/>
        <w:ind w:firstLine="2718" w:firstLineChars="846"/>
        <w:jc w:val="left"/>
        <w:rPr>
          <w:rFonts w:hint="eastAsia" w:ascii="宋体" w:hAnsi="宋体" w:eastAsia="宋体" w:cs="宋体"/>
          <w:b/>
          <w:color w:val="000000" w:themeColor="text1"/>
          <w:kern w:val="0"/>
          <w:sz w:val="32"/>
          <w:szCs w:val="32"/>
          <w:lang w:val="zh-CN" w:bidi="zh-CN"/>
          <w14:textFill>
            <w14:solidFill>
              <w14:schemeClr w14:val="tx1"/>
            </w14:solidFill>
          </w14:textFill>
        </w:rPr>
      </w:pPr>
    </w:p>
    <w:p w14:paraId="7E7F0E0E">
      <w:pPr>
        <w:pStyle w:val="54"/>
        <w:ind w:firstLine="560"/>
        <w:rPr>
          <w:color w:val="000000" w:themeColor="text1"/>
          <w:lang w:val="zh-CN"/>
          <w14:textFill>
            <w14:solidFill>
              <w14:schemeClr w14:val="tx1"/>
            </w14:solidFill>
          </w14:textFill>
        </w:rPr>
      </w:pPr>
    </w:p>
    <w:p w14:paraId="3946AA05">
      <w:pPr>
        <w:jc w:val="center"/>
        <w:rPr>
          <w:rStyle w:val="105"/>
          <w:rFonts w:hint="eastAsia" w:ascii="宋体" w:hAnsi="宋体"/>
          <w:b/>
          <w:sz w:val="52"/>
          <w:szCs w:val="52"/>
          <w:lang w:eastAsia="zh-CN"/>
        </w:rPr>
      </w:pPr>
    </w:p>
    <w:p w14:paraId="193EBCF5">
      <w:pPr>
        <w:jc w:val="center"/>
        <w:rPr>
          <w:rStyle w:val="105"/>
          <w:rFonts w:hint="eastAsia" w:ascii="宋体" w:hAnsi="宋体"/>
          <w:b/>
          <w:sz w:val="52"/>
          <w:szCs w:val="52"/>
          <w:lang w:eastAsia="zh-CN"/>
        </w:rPr>
      </w:pPr>
    </w:p>
    <w:p w14:paraId="2512029A">
      <w:pPr>
        <w:jc w:val="center"/>
        <w:rPr>
          <w:rStyle w:val="105"/>
          <w:rFonts w:hint="eastAsia" w:ascii="宋体" w:hAnsi="宋体"/>
          <w:b w:val="0"/>
          <w:bCs/>
          <w:sz w:val="56"/>
          <w:szCs w:val="56"/>
          <w:lang w:eastAsia="zh-CN"/>
        </w:rPr>
      </w:pPr>
      <w:bookmarkStart w:id="51" w:name="_GoBack"/>
      <w:r>
        <w:rPr>
          <w:rStyle w:val="105"/>
          <w:rFonts w:hint="eastAsia" w:ascii="宋体" w:hAnsi="宋体"/>
          <w:b w:val="0"/>
          <w:bCs/>
          <w:sz w:val="52"/>
          <w:szCs w:val="52"/>
          <w:lang w:eastAsia="zh-CN"/>
        </w:rPr>
        <w:t>竞争性磋商文件</w:t>
      </w:r>
    </w:p>
    <w:bookmarkEnd w:id="51"/>
    <w:p w14:paraId="75A895F4">
      <w:pPr>
        <w:autoSpaceDE w:val="0"/>
        <w:autoSpaceDN w:val="0"/>
        <w:jc w:val="left"/>
        <w:rPr>
          <w:rFonts w:hint="eastAsia" w:ascii="宋体" w:hAnsi="宋体" w:eastAsia="宋体" w:cs="宋体"/>
          <w:color w:val="000000" w:themeColor="text1"/>
          <w:kern w:val="0"/>
          <w:sz w:val="32"/>
          <w:szCs w:val="32"/>
          <w:lang w:val="zh-CN" w:bidi="zh-CN"/>
          <w14:textFill>
            <w14:solidFill>
              <w14:schemeClr w14:val="tx1"/>
            </w14:solidFill>
          </w14:textFill>
        </w:rPr>
      </w:pPr>
    </w:p>
    <w:p w14:paraId="1025A5F8">
      <w:pPr>
        <w:autoSpaceDE w:val="0"/>
        <w:autoSpaceDN w:val="0"/>
        <w:jc w:val="left"/>
        <w:rPr>
          <w:rFonts w:hint="eastAsia" w:ascii="宋体" w:hAnsi="宋体" w:eastAsia="宋体" w:cs="宋体"/>
          <w:color w:val="000000" w:themeColor="text1"/>
          <w:kern w:val="0"/>
          <w:sz w:val="32"/>
          <w:szCs w:val="32"/>
          <w:lang w:val="zh-CN" w:bidi="zh-CN"/>
          <w14:textFill>
            <w14:solidFill>
              <w14:schemeClr w14:val="tx1"/>
            </w14:solidFill>
          </w14:textFill>
        </w:rPr>
      </w:pPr>
    </w:p>
    <w:p w14:paraId="0F5CC9A1">
      <w:pPr>
        <w:autoSpaceDE w:val="0"/>
        <w:autoSpaceDN w:val="0"/>
        <w:jc w:val="left"/>
        <w:rPr>
          <w:rFonts w:hint="eastAsia" w:ascii="宋体" w:hAnsi="宋体" w:eastAsia="宋体" w:cs="宋体"/>
          <w:color w:val="000000" w:themeColor="text1"/>
          <w:kern w:val="0"/>
          <w:sz w:val="32"/>
          <w:szCs w:val="32"/>
          <w:lang w:val="zh-CN" w:bidi="zh-CN"/>
          <w14:textFill>
            <w14:solidFill>
              <w14:schemeClr w14:val="tx1"/>
            </w14:solidFill>
          </w14:textFill>
        </w:rPr>
      </w:pPr>
    </w:p>
    <w:p w14:paraId="75AFD13E">
      <w:pPr>
        <w:pStyle w:val="54"/>
        <w:ind w:firstLine="640"/>
        <w:rPr>
          <w:rFonts w:hint="eastAsia" w:ascii="宋体" w:hAnsi="宋体" w:eastAsia="宋体" w:cs="宋体"/>
          <w:color w:val="000000" w:themeColor="text1"/>
          <w:kern w:val="0"/>
          <w:sz w:val="32"/>
          <w:szCs w:val="32"/>
          <w:lang w:val="zh-CN" w:bidi="zh-CN"/>
          <w14:textFill>
            <w14:solidFill>
              <w14:schemeClr w14:val="tx1"/>
            </w14:solidFill>
          </w14:textFill>
        </w:rPr>
      </w:pPr>
    </w:p>
    <w:p w14:paraId="74FB3AB8">
      <w:pPr>
        <w:pStyle w:val="54"/>
        <w:ind w:firstLine="640"/>
        <w:rPr>
          <w:rFonts w:hint="eastAsia" w:ascii="宋体" w:hAnsi="宋体" w:eastAsia="宋体" w:cs="宋体"/>
          <w:color w:val="000000" w:themeColor="text1"/>
          <w:kern w:val="0"/>
          <w:sz w:val="32"/>
          <w:szCs w:val="32"/>
          <w:lang w:val="zh-CN" w:bidi="zh-CN"/>
          <w14:textFill>
            <w14:solidFill>
              <w14:schemeClr w14:val="tx1"/>
            </w14:solidFill>
          </w14:textFill>
        </w:rPr>
      </w:pPr>
    </w:p>
    <w:p w14:paraId="6508A724">
      <w:pPr>
        <w:pStyle w:val="54"/>
        <w:ind w:firstLine="640"/>
        <w:rPr>
          <w:rFonts w:hint="eastAsia" w:ascii="宋体" w:hAnsi="宋体" w:eastAsia="宋体" w:cs="宋体"/>
          <w:color w:val="000000" w:themeColor="text1"/>
          <w:kern w:val="0"/>
          <w:sz w:val="32"/>
          <w:szCs w:val="32"/>
          <w:lang w:val="zh-CN" w:bidi="zh-CN"/>
          <w14:textFill>
            <w14:solidFill>
              <w14:schemeClr w14:val="tx1"/>
            </w14:solidFill>
          </w14:textFill>
        </w:rPr>
      </w:pPr>
    </w:p>
    <w:p w14:paraId="18010B7D">
      <w:pPr>
        <w:pStyle w:val="54"/>
        <w:ind w:firstLine="640"/>
        <w:rPr>
          <w:rFonts w:hint="eastAsia" w:ascii="宋体" w:hAnsi="宋体" w:eastAsia="宋体" w:cs="宋体"/>
          <w:color w:val="000000" w:themeColor="text1"/>
          <w:kern w:val="0"/>
          <w:sz w:val="32"/>
          <w:szCs w:val="32"/>
          <w:lang w:val="zh-CN" w:bidi="zh-CN"/>
          <w14:textFill>
            <w14:solidFill>
              <w14:schemeClr w14:val="tx1"/>
            </w14:solidFill>
          </w14:textFill>
        </w:rPr>
      </w:pPr>
    </w:p>
    <w:p w14:paraId="7B22741A">
      <w:pPr>
        <w:pStyle w:val="54"/>
        <w:ind w:firstLine="640"/>
        <w:rPr>
          <w:rFonts w:hint="eastAsia" w:ascii="宋体" w:hAnsi="宋体" w:eastAsia="宋体" w:cs="宋体"/>
          <w:color w:val="000000" w:themeColor="text1"/>
          <w:kern w:val="0"/>
          <w:sz w:val="32"/>
          <w:szCs w:val="32"/>
          <w:lang w:val="zh-CN" w:bidi="zh-CN"/>
          <w14:textFill>
            <w14:solidFill>
              <w14:schemeClr w14:val="tx1"/>
            </w14:solidFill>
          </w14:textFill>
        </w:rPr>
      </w:pPr>
    </w:p>
    <w:p w14:paraId="73CD0466">
      <w:pPr>
        <w:pStyle w:val="54"/>
        <w:ind w:firstLine="640"/>
        <w:rPr>
          <w:rFonts w:hint="eastAsia" w:ascii="宋体" w:hAnsi="宋体" w:eastAsia="宋体" w:cs="宋体"/>
          <w:color w:val="000000" w:themeColor="text1"/>
          <w:kern w:val="0"/>
          <w:sz w:val="32"/>
          <w:szCs w:val="32"/>
          <w:lang w:val="zh-CN" w:bidi="zh-CN"/>
          <w14:textFill>
            <w14:solidFill>
              <w14:schemeClr w14:val="tx1"/>
            </w14:solidFill>
          </w14:textFill>
        </w:rPr>
      </w:pPr>
    </w:p>
    <w:p w14:paraId="180EA7CF">
      <w:pPr>
        <w:pStyle w:val="54"/>
        <w:ind w:left="0" w:leftChars="0" w:firstLine="0" w:firstLineChars="0"/>
        <w:rPr>
          <w:rFonts w:hint="eastAsia" w:ascii="宋体" w:hAnsi="宋体" w:eastAsia="宋体" w:cs="宋体"/>
          <w:color w:val="000000" w:themeColor="text1"/>
          <w:kern w:val="0"/>
          <w:sz w:val="32"/>
          <w:szCs w:val="32"/>
          <w:lang w:val="zh-CN" w:bidi="zh-CN"/>
          <w14:textFill>
            <w14:solidFill>
              <w14:schemeClr w14:val="tx1"/>
            </w14:solidFill>
          </w14:textFill>
        </w:rPr>
      </w:pPr>
    </w:p>
    <w:p w14:paraId="054868ED">
      <w:pPr>
        <w:pStyle w:val="54"/>
        <w:ind w:firstLine="640"/>
        <w:rPr>
          <w:rFonts w:hint="eastAsia" w:ascii="宋体" w:hAnsi="宋体" w:eastAsia="宋体" w:cs="宋体"/>
          <w:color w:val="000000" w:themeColor="text1"/>
          <w:kern w:val="0"/>
          <w:sz w:val="32"/>
          <w:szCs w:val="32"/>
          <w:lang w:val="zh-CN" w:bidi="zh-CN"/>
          <w14:textFill>
            <w14:solidFill>
              <w14:schemeClr w14:val="tx1"/>
            </w14:solidFill>
          </w14:textFill>
        </w:rPr>
      </w:pPr>
    </w:p>
    <w:p w14:paraId="45EDEC77">
      <w:pPr>
        <w:pStyle w:val="54"/>
        <w:ind w:firstLine="640"/>
        <w:rPr>
          <w:rFonts w:hint="eastAsia" w:ascii="宋体" w:hAnsi="宋体" w:eastAsia="宋体" w:cs="宋体"/>
          <w:color w:val="000000" w:themeColor="text1"/>
          <w:kern w:val="0"/>
          <w:sz w:val="32"/>
          <w:szCs w:val="32"/>
          <w:lang w:val="zh-CN" w:bidi="zh-CN"/>
          <w14:textFill>
            <w14:solidFill>
              <w14:schemeClr w14:val="tx1"/>
            </w14:solidFill>
          </w14:textFill>
        </w:rPr>
      </w:pPr>
    </w:p>
    <w:p w14:paraId="53957D0D">
      <w:pPr>
        <w:autoSpaceDE w:val="0"/>
        <w:autoSpaceDN w:val="0"/>
        <w:jc w:val="left"/>
        <w:rPr>
          <w:rFonts w:hint="eastAsia" w:ascii="宋体" w:hAnsi="宋体" w:eastAsia="宋体" w:cs="宋体"/>
          <w:color w:val="000000" w:themeColor="text1"/>
          <w:kern w:val="0"/>
          <w:sz w:val="32"/>
          <w:szCs w:val="32"/>
          <w:lang w:val="zh-CN" w:bidi="zh-CN"/>
          <w14:textFill>
            <w14:solidFill>
              <w14:schemeClr w14:val="tx1"/>
            </w14:solidFill>
          </w14:textFill>
        </w:rPr>
      </w:pPr>
      <w:r>
        <w:rPr>
          <w:rFonts w:hint="eastAsia" w:ascii="宋体" w:hAnsi="宋体" w:eastAsia="宋体" w:cs="宋体"/>
          <w:b/>
          <w:color w:val="000000" w:themeColor="text1"/>
          <w:kern w:val="0"/>
          <w:sz w:val="32"/>
          <w:szCs w:val="32"/>
          <w:lang w:val="zh-CN" w:bidi="zh-CN"/>
          <w14:textFill>
            <w14:solidFill>
              <w14:schemeClr w14:val="tx1"/>
            </w14:solidFill>
          </w14:textFill>
        </w:rPr>
        <w:t xml:space="preserve">        </w:t>
      </w:r>
      <w:r>
        <w:rPr>
          <w:rFonts w:hint="eastAsia" w:ascii="宋体" w:hAnsi="宋体" w:eastAsia="宋体" w:cs="宋体"/>
          <w:b/>
          <w:color w:val="000000" w:themeColor="text1"/>
          <w:kern w:val="0"/>
          <w:sz w:val="32"/>
          <w:szCs w:val="32"/>
          <w:lang w:val="en-US" w:bidi="zh-CN"/>
          <w14:textFill>
            <w14:solidFill>
              <w14:schemeClr w14:val="tx1"/>
            </w14:solidFill>
          </w14:textFill>
        </w:rPr>
        <w:t xml:space="preserve">  </w:t>
      </w:r>
      <w:r>
        <w:rPr>
          <w:rFonts w:hint="eastAsia" w:ascii="宋体" w:hAnsi="宋体" w:eastAsia="宋体" w:cs="宋体"/>
          <w:b/>
          <w:color w:val="000000" w:themeColor="text1"/>
          <w:kern w:val="0"/>
          <w:sz w:val="32"/>
          <w:szCs w:val="32"/>
          <w:lang w:val="zh-CN" w:bidi="zh-CN"/>
          <w14:textFill>
            <w14:solidFill>
              <w14:schemeClr w14:val="tx1"/>
            </w14:solidFill>
          </w14:textFill>
        </w:rPr>
        <w:t>采购人：</w:t>
      </w:r>
      <w:r>
        <w:rPr>
          <w:rFonts w:hint="eastAsia" w:ascii="宋体" w:hAnsi="宋体" w:eastAsia="宋体" w:cs="宋体"/>
          <w:b/>
          <w:color w:val="000000" w:themeColor="text1"/>
          <w:kern w:val="0"/>
          <w:sz w:val="32"/>
          <w:szCs w:val="32"/>
          <w:highlight w:val="none"/>
          <w:u w:val="single"/>
          <w:lang w:bidi="zh-CN"/>
          <w14:textFill>
            <w14:solidFill>
              <w14:schemeClr w14:val="tx1"/>
            </w14:solidFill>
          </w14:textFill>
        </w:rPr>
        <w:t>界首市乐居建设有限公司</w:t>
      </w:r>
      <w:r>
        <w:rPr>
          <w:rFonts w:hint="eastAsia" w:ascii="宋体" w:hAnsi="宋体" w:eastAsia="宋体" w:cs="宋体"/>
          <w:b/>
          <w:color w:val="000000" w:themeColor="text1"/>
          <w:kern w:val="0"/>
          <w:sz w:val="32"/>
          <w:szCs w:val="32"/>
          <w:highlight w:val="none"/>
          <w:lang w:val="zh-CN" w:bidi="zh-CN"/>
          <w14:textFill>
            <w14:solidFill>
              <w14:schemeClr w14:val="tx1"/>
            </w14:solidFill>
          </w14:textFill>
        </w:rPr>
        <w:t>（单位盖章</w:t>
      </w:r>
      <w:r>
        <w:rPr>
          <w:rFonts w:hint="eastAsia" w:ascii="宋体" w:hAnsi="宋体" w:eastAsia="宋体" w:cs="宋体"/>
          <w:b/>
          <w:color w:val="000000" w:themeColor="text1"/>
          <w:kern w:val="0"/>
          <w:sz w:val="32"/>
          <w:szCs w:val="32"/>
          <w:lang w:val="zh-CN" w:bidi="zh-CN"/>
          <w14:textFill>
            <w14:solidFill>
              <w14:schemeClr w14:val="tx1"/>
            </w14:solidFill>
          </w14:textFill>
        </w:rPr>
        <w:t>）</w:t>
      </w:r>
    </w:p>
    <w:p w14:paraId="28EB442D">
      <w:pPr>
        <w:autoSpaceDE w:val="0"/>
        <w:autoSpaceDN w:val="0"/>
        <w:spacing w:line="440" w:lineRule="exact"/>
        <w:ind w:right="42" w:rightChars="20"/>
        <w:jc w:val="left"/>
        <w:rPr>
          <w:rFonts w:hint="eastAsia" w:ascii="宋体" w:hAnsi="宋体" w:eastAsia="宋体" w:cs="Arial"/>
          <w:b/>
          <w:color w:val="000000" w:themeColor="text1"/>
          <w:kern w:val="0"/>
          <w:sz w:val="32"/>
          <w:szCs w:val="32"/>
          <w:lang w:val="zh-CN" w:bidi="zh-CN"/>
          <w14:textFill>
            <w14:solidFill>
              <w14:schemeClr w14:val="tx1"/>
            </w14:solidFill>
          </w14:textFill>
        </w:rPr>
      </w:pPr>
    </w:p>
    <w:p w14:paraId="64A32DC4">
      <w:pPr>
        <w:autoSpaceDE w:val="0"/>
        <w:autoSpaceDN w:val="0"/>
        <w:jc w:val="left"/>
        <w:rPr>
          <w:rFonts w:hint="eastAsia" w:ascii="宋体" w:hAnsi="宋体" w:eastAsia="宋体" w:cs="宋体"/>
          <w:b/>
          <w:color w:val="000000" w:themeColor="text1"/>
          <w:kern w:val="0"/>
          <w:sz w:val="32"/>
          <w:szCs w:val="32"/>
          <w:lang w:val="zh-CN" w:bidi="zh-CN"/>
          <w14:textFill>
            <w14:solidFill>
              <w14:schemeClr w14:val="tx1"/>
            </w14:solidFill>
          </w14:textFill>
        </w:rPr>
      </w:pPr>
    </w:p>
    <w:p w14:paraId="631F939D">
      <w:pPr>
        <w:autoSpaceDE w:val="0"/>
        <w:autoSpaceDN w:val="0"/>
        <w:spacing w:line="440" w:lineRule="exact"/>
        <w:ind w:right="42" w:rightChars="20"/>
        <w:jc w:val="center"/>
        <w:rPr>
          <w:rFonts w:hint="eastAsia" w:ascii="宋体" w:hAnsi="宋体" w:eastAsia="宋体" w:cs="Arial"/>
          <w:b/>
          <w:color w:val="000000" w:themeColor="text1"/>
          <w:kern w:val="0"/>
          <w:sz w:val="32"/>
          <w:szCs w:val="32"/>
          <w:lang w:val="zh-CN" w:bidi="zh-CN"/>
          <w14:textFill>
            <w14:solidFill>
              <w14:schemeClr w14:val="tx1"/>
            </w14:solidFill>
          </w14:textFill>
        </w:rPr>
      </w:pPr>
      <w:r>
        <w:rPr>
          <w:rFonts w:ascii="宋体" w:hAnsi="宋体" w:eastAsia="宋体" w:cs="Arial"/>
          <w:b/>
          <w:color w:val="000000" w:themeColor="text1"/>
          <w:kern w:val="0"/>
          <w:sz w:val="32"/>
          <w:szCs w:val="32"/>
          <w:lang w:val="zh-CN" w:bidi="zh-CN"/>
          <w14:textFill>
            <w14:solidFill>
              <w14:schemeClr w14:val="tx1"/>
            </w14:solidFill>
          </w14:textFill>
        </w:rPr>
        <w:t>20</w:t>
      </w:r>
      <w:r>
        <w:rPr>
          <w:rFonts w:hint="eastAsia" w:ascii="宋体" w:hAnsi="宋体" w:eastAsia="宋体" w:cs="Arial"/>
          <w:b/>
          <w:color w:val="000000" w:themeColor="text1"/>
          <w:kern w:val="0"/>
          <w:sz w:val="32"/>
          <w:szCs w:val="32"/>
          <w:lang w:val="zh-CN" w:bidi="zh-CN"/>
          <w14:textFill>
            <w14:solidFill>
              <w14:schemeClr w14:val="tx1"/>
            </w14:solidFill>
          </w14:textFill>
        </w:rPr>
        <w:t>2</w:t>
      </w:r>
      <w:r>
        <w:rPr>
          <w:rFonts w:hint="eastAsia" w:ascii="宋体" w:hAnsi="宋体" w:eastAsia="宋体" w:cs="Arial"/>
          <w:b/>
          <w:color w:val="000000" w:themeColor="text1"/>
          <w:kern w:val="0"/>
          <w:sz w:val="32"/>
          <w:szCs w:val="32"/>
          <w:lang w:val="en-US" w:bidi="zh-CN"/>
          <w14:textFill>
            <w14:solidFill>
              <w14:schemeClr w14:val="tx1"/>
            </w14:solidFill>
          </w14:textFill>
        </w:rPr>
        <w:t>6</w:t>
      </w:r>
      <w:r>
        <w:rPr>
          <w:rFonts w:hint="eastAsia" w:ascii="宋体" w:hAnsi="宋体" w:eastAsia="宋体" w:cs="Arial"/>
          <w:b/>
          <w:color w:val="000000" w:themeColor="text1"/>
          <w:kern w:val="0"/>
          <w:sz w:val="32"/>
          <w:szCs w:val="32"/>
          <w:lang w:val="zh-CN" w:bidi="zh-CN"/>
          <w14:textFill>
            <w14:solidFill>
              <w14:schemeClr w14:val="tx1"/>
            </w14:solidFill>
          </w14:textFill>
        </w:rPr>
        <w:t>年</w:t>
      </w:r>
      <w:r>
        <w:rPr>
          <w:rFonts w:hint="eastAsia" w:ascii="宋体" w:hAnsi="宋体" w:eastAsia="宋体" w:cs="Arial"/>
          <w:b/>
          <w:color w:val="000000" w:themeColor="text1"/>
          <w:kern w:val="0"/>
          <w:sz w:val="32"/>
          <w:szCs w:val="32"/>
          <w:lang w:val="en-US" w:bidi="zh-CN"/>
          <w14:textFill>
            <w14:solidFill>
              <w14:schemeClr w14:val="tx1"/>
            </w14:solidFill>
          </w14:textFill>
        </w:rPr>
        <w:t>3</w:t>
      </w:r>
      <w:r>
        <w:rPr>
          <w:rFonts w:hint="eastAsia" w:ascii="宋体" w:hAnsi="宋体" w:eastAsia="宋体" w:cs="Arial"/>
          <w:b/>
          <w:color w:val="000000" w:themeColor="text1"/>
          <w:kern w:val="0"/>
          <w:sz w:val="32"/>
          <w:szCs w:val="32"/>
          <w:lang w:val="zh-CN" w:bidi="zh-CN"/>
          <w14:textFill>
            <w14:solidFill>
              <w14:schemeClr w14:val="tx1"/>
            </w14:solidFill>
          </w14:textFill>
        </w:rPr>
        <w:t>月</w:t>
      </w:r>
      <w:r>
        <w:rPr>
          <w:rFonts w:ascii="宋体" w:hAnsi="宋体" w:eastAsia="宋体" w:cs="Arial"/>
          <w:b/>
          <w:color w:val="000000" w:themeColor="text1"/>
          <w:kern w:val="0"/>
          <w:sz w:val="32"/>
          <w:szCs w:val="32"/>
          <w:lang w:val="zh-CN" w:bidi="zh-CN"/>
          <w14:textFill>
            <w14:solidFill>
              <w14:schemeClr w14:val="tx1"/>
            </w14:solidFill>
          </w14:textFill>
        </w:rPr>
        <w:t xml:space="preserve"> </w:t>
      </w:r>
    </w:p>
    <w:p w14:paraId="4D6EDEF4">
      <w:pPr>
        <w:autoSpaceDE w:val="0"/>
        <w:autoSpaceDN w:val="0"/>
        <w:ind w:left="1647" w:right="2071"/>
        <w:jc w:val="center"/>
        <w:rPr>
          <w:rFonts w:hint="eastAsia" w:ascii="宋体" w:hAnsi="宋体" w:eastAsia="宋体" w:cs="宋体"/>
          <w:b/>
          <w:color w:val="000000" w:themeColor="text1"/>
          <w:kern w:val="0"/>
          <w:sz w:val="32"/>
          <w:szCs w:val="32"/>
          <w:lang w:val="zh-CN" w:bidi="zh-CN"/>
          <w14:textFill>
            <w14:solidFill>
              <w14:schemeClr w14:val="tx1"/>
            </w14:solidFill>
          </w14:textFill>
        </w:rPr>
      </w:pPr>
    </w:p>
    <w:p w14:paraId="316C0637">
      <w:pPr>
        <w:widowControl/>
        <w:jc w:val="left"/>
        <w:rPr>
          <w:rFonts w:hint="eastAsia" w:ascii="宋体" w:hAnsi="宋体" w:eastAsia="宋体" w:cs="宋体"/>
          <w:color w:val="000000" w:themeColor="text1"/>
          <w:kern w:val="0"/>
          <w:sz w:val="32"/>
          <w:szCs w:val="32"/>
          <w:lang w:val="zh-CN" w:bidi="zh-CN"/>
          <w14:textFill>
            <w14:solidFill>
              <w14:schemeClr w14:val="tx1"/>
            </w14:solidFill>
          </w14:textFill>
        </w:rPr>
      </w:pPr>
      <w:r>
        <w:rPr>
          <w:rFonts w:ascii="宋体" w:hAnsi="宋体" w:eastAsia="宋体" w:cs="宋体"/>
          <w:color w:val="000000" w:themeColor="text1"/>
          <w:kern w:val="0"/>
          <w:sz w:val="32"/>
          <w:szCs w:val="32"/>
          <w:lang w:val="zh-CN" w:bidi="zh-CN"/>
          <w14:textFill>
            <w14:solidFill>
              <w14:schemeClr w14:val="tx1"/>
            </w14:solidFill>
          </w14:textFill>
        </w:rPr>
        <w:br w:type="page"/>
      </w:r>
    </w:p>
    <w:p w14:paraId="18374213">
      <w:pPr>
        <w:tabs>
          <w:tab w:val="left" w:pos="563"/>
        </w:tabs>
        <w:autoSpaceDE w:val="0"/>
        <w:autoSpaceDN w:val="0"/>
        <w:spacing w:before="840" w:after="240" w:afterLines="100"/>
        <w:ind w:right="130"/>
        <w:jc w:val="center"/>
        <w:rPr>
          <w:rFonts w:hint="eastAsia" w:ascii="宋体" w:hAnsi="宋体" w:eastAsia="宋体" w:cs="宋体"/>
          <w:b/>
          <w:color w:val="000000" w:themeColor="text1"/>
          <w:kern w:val="0"/>
          <w:sz w:val="32"/>
          <w:szCs w:val="24"/>
          <w:lang w:val="zh-CN" w:bidi="zh-CN"/>
          <w14:textFill>
            <w14:solidFill>
              <w14:schemeClr w14:val="tx1"/>
            </w14:solidFill>
          </w14:textFill>
        </w:rPr>
      </w:pPr>
      <w:r>
        <w:rPr>
          <w:rFonts w:ascii="宋体" w:hAnsi="宋体" w:eastAsia="宋体" w:cs="宋体"/>
          <w:b/>
          <w:color w:val="000000" w:themeColor="text1"/>
          <w:kern w:val="0"/>
          <w:sz w:val="32"/>
          <w:szCs w:val="24"/>
          <w:lang w:val="zh-CN" w:bidi="zh-CN"/>
          <w14:textFill>
            <w14:solidFill>
              <w14:schemeClr w14:val="tx1"/>
            </w14:solidFill>
          </w14:textFill>
        </w:rPr>
        <w:t>目</w:t>
      </w:r>
      <w:r>
        <w:rPr>
          <w:rFonts w:ascii="宋体" w:hAnsi="宋体" w:eastAsia="宋体" w:cs="宋体"/>
          <w:b/>
          <w:color w:val="000000" w:themeColor="text1"/>
          <w:kern w:val="0"/>
          <w:sz w:val="32"/>
          <w:szCs w:val="24"/>
          <w:lang w:val="zh-CN" w:bidi="zh-CN"/>
          <w14:textFill>
            <w14:solidFill>
              <w14:schemeClr w14:val="tx1"/>
            </w14:solidFill>
          </w14:textFill>
        </w:rPr>
        <w:tab/>
      </w:r>
      <w:r>
        <w:rPr>
          <w:rFonts w:ascii="宋体" w:hAnsi="宋体" w:eastAsia="宋体" w:cs="宋体"/>
          <w:b/>
          <w:color w:val="000000" w:themeColor="text1"/>
          <w:kern w:val="0"/>
          <w:sz w:val="32"/>
          <w:szCs w:val="24"/>
          <w:lang w:val="zh-CN" w:bidi="zh-CN"/>
          <w14:textFill>
            <w14:solidFill>
              <w14:schemeClr w14:val="tx1"/>
            </w14:solidFill>
          </w14:textFill>
        </w:rPr>
        <w:t>录</w:t>
      </w:r>
    </w:p>
    <w:p w14:paraId="1AEEA16E">
      <w:pPr>
        <w:spacing w:before="300" w:line="220" w:lineRule="exact"/>
        <w:ind w:left="22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第一章</w:t>
      </w:r>
      <w:r>
        <w:rPr>
          <w:rFonts w:ascii="宋体" w:hAnsi="宋体" w:eastAsia="宋体" w:cs="宋体"/>
          <w:b/>
          <w:color w:val="000000" w:themeColor="text1"/>
          <w:sz w:val="24"/>
          <w14:textFill>
            <w14:solidFill>
              <w14:schemeClr w14:val="tx1"/>
            </w14:solidFill>
          </w14:textFill>
        </w:rPr>
        <w:tab/>
      </w:r>
      <w:r>
        <w:rPr>
          <w:rFonts w:ascii="宋体" w:hAnsi="宋体" w:eastAsia="宋体" w:cs="宋体"/>
          <w:b/>
          <w:color w:val="000000" w:themeColor="text1"/>
          <w:sz w:val="24"/>
          <w14:textFill>
            <w14:solidFill>
              <w14:schemeClr w14:val="tx1"/>
            </w14:solidFill>
          </w14:textFill>
        </w:rPr>
        <w:t>竞争性磋商公告</w:t>
      </w:r>
      <w:r>
        <w:rPr>
          <w:rFonts w:ascii="宋体" w:hAnsi="宋体" w:eastAsia="宋体"/>
          <w:b/>
          <w:color w:val="000000" w:themeColor="text1"/>
          <w:kern w:val="0"/>
          <w:sz w:val="22"/>
          <w:lang w:val="zh-CN" w:bidi="zh-CN"/>
          <w14:textFill>
            <w14:solidFill>
              <w14:schemeClr w14:val="tx1"/>
            </w14:solidFill>
          </w14:textFill>
        </w:rPr>
        <w:t>................................................</w:t>
      </w:r>
      <w:r>
        <w:rPr>
          <w:rFonts w:ascii="宋体" w:hAnsi="宋体" w:eastAsia="宋体" w:cs="宋体"/>
          <w:b/>
          <w:color w:val="000000" w:themeColor="text1"/>
          <w:sz w:val="24"/>
          <w14:textFill>
            <w14:solidFill>
              <w14:schemeClr w14:val="tx1"/>
            </w14:solidFill>
          </w14:textFill>
        </w:rPr>
        <w:tab/>
      </w:r>
      <w:r>
        <w:rPr>
          <w:rFonts w:hint="eastAsia" w:ascii="宋体" w:hAnsi="宋体" w:eastAsia="宋体" w:cs="宋体"/>
          <w:b/>
          <w:color w:val="000000" w:themeColor="text1"/>
          <w:sz w:val="24"/>
          <w:lang w:val="en-US" w:eastAsia="zh-CN"/>
          <w14:textFill>
            <w14:solidFill>
              <w14:schemeClr w14:val="tx1"/>
            </w14:solidFill>
          </w14:textFill>
        </w:rPr>
        <w:t>3</w:t>
      </w:r>
      <w:r>
        <w:rPr>
          <w:rFonts w:ascii="宋体" w:hAnsi="宋体" w:eastAsia="宋体" w:cs="宋体"/>
          <w:b/>
          <w:color w:val="000000" w:themeColor="text1"/>
          <w:sz w:val="24"/>
          <w14:textFill>
            <w14:solidFill>
              <w14:schemeClr w14:val="tx1"/>
            </w14:solidFill>
          </w14:textFill>
        </w:rPr>
        <w:t xml:space="preserve"> </w:t>
      </w:r>
    </w:p>
    <w:p w14:paraId="4FB3BA39">
      <w:pPr>
        <w:spacing w:before="300" w:line="220" w:lineRule="exact"/>
        <w:ind w:left="220"/>
        <w:jc w:val="left"/>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第二章</w:t>
      </w:r>
      <w:r>
        <w:rPr>
          <w:rFonts w:ascii="宋体" w:hAnsi="宋体" w:eastAsia="宋体" w:cs="宋体"/>
          <w:b/>
          <w:color w:val="000000" w:themeColor="text1"/>
          <w:sz w:val="24"/>
          <w14:textFill>
            <w14:solidFill>
              <w14:schemeClr w14:val="tx1"/>
            </w14:solidFill>
          </w14:textFill>
        </w:rPr>
        <w:tab/>
      </w:r>
      <w:r>
        <w:rPr>
          <w:rFonts w:ascii="宋体" w:hAnsi="宋体" w:eastAsia="宋体" w:cs="宋体"/>
          <w:b/>
          <w:color w:val="000000" w:themeColor="text1"/>
          <w:sz w:val="24"/>
          <w14:textFill>
            <w14:solidFill>
              <w14:schemeClr w14:val="tx1"/>
            </w14:solidFill>
          </w14:textFill>
        </w:rPr>
        <w:t>供应商须知</w:t>
      </w:r>
      <w:r>
        <w:rPr>
          <w:rFonts w:ascii="宋体" w:hAnsi="宋体" w:eastAsia="宋体" w:cs="宋体"/>
          <w:b/>
          <w:color w:val="000000" w:themeColor="text1"/>
          <w:sz w:val="24"/>
          <w14:textFill>
            <w14:solidFill>
              <w14:schemeClr w14:val="tx1"/>
            </w14:solidFill>
          </w14:textFill>
        </w:rPr>
        <w:tab/>
      </w:r>
      <w:r>
        <w:rPr>
          <w:rFonts w:ascii="宋体" w:hAnsi="宋体" w:eastAsia="宋体"/>
          <w:b/>
          <w:color w:val="000000" w:themeColor="text1"/>
          <w:kern w:val="0"/>
          <w:sz w:val="22"/>
          <w:lang w:val="zh-CN" w:bidi="zh-CN"/>
          <w14:textFill>
            <w14:solidFill>
              <w14:schemeClr w14:val="tx1"/>
            </w14:solidFill>
          </w14:textFill>
        </w:rPr>
        <w:t>....................................................</w:t>
      </w:r>
      <w:r>
        <w:rPr>
          <w:rFonts w:ascii="宋体" w:hAnsi="宋体" w:eastAsia="宋体" w:cs="宋体"/>
          <w:b/>
          <w:color w:val="000000" w:themeColor="text1"/>
          <w:sz w:val="24"/>
          <w14:textFill>
            <w14:solidFill>
              <w14:schemeClr w14:val="tx1"/>
            </w14:solidFill>
          </w14:textFill>
        </w:rPr>
        <w:t xml:space="preserve"> </w:t>
      </w:r>
      <w:r>
        <w:rPr>
          <w:rFonts w:hint="eastAsia" w:ascii="宋体" w:hAnsi="宋体" w:eastAsia="宋体" w:cs="宋体"/>
          <w:b/>
          <w:color w:val="000000" w:themeColor="text1"/>
          <w:sz w:val="24"/>
          <w:lang w:val="en-US" w:eastAsia="zh-CN"/>
          <w14:textFill>
            <w14:solidFill>
              <w14:schemeClr w14:val="tx1"/>
            </w14:solidFill>
          </w14:textFill>
        </w:rPr>
        <w:t>6</w:t>
      </w:r>
    </w:p>
    <w:p w14:paraId="3CFBFE90">
      <w:pPr>
        <w:spacing w:before="300" w:line="220" w:lineRule="exact"/>
        <w:ind w:left="22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第三章</w:t>
      </w:r>
      <w:r>
        <w:rPr>
          <w:rFonts w:ascii="宋体" w:hAnsi="宋体" w:eastAsia="宋体" w:cs="宋体"/>
          <w:b/>
          <w:color w:val="000000" w:themeColor="text1"/>
          <w:sz w:val="24"/>
          <w14:textFill>
            <w14:solidFill>
              <w14:schemeClr w14:val="tx1"/>
            </w14:solidFill>
          </w14:textFill>
        </w:rPr>
        <w:tab/>
      </w:r>
      <w:r>
        <w:rPr>
          <w:rFonts w:ascii="宋体" w:hAnsi="宋体" w:eastAsia="宋体" w:cs="宋体"/>
          <w:b/>
          <w:color w:val="000000" w:themeColor="text1"/>
          <w:sz w:val="24"/>
          <w14:textFill>
            <w14:solidFill>
              <w14:schemeClr w14:val="tx1"/>
            </w14:solidFill>
          </w14:textFill>
        </w:rPr>
        <w:t>采购需求</w:t>
      </w:r>
      <w:r>
        <w:rPr>
          <w:rFonts w:ascii="宋体" w:hAnsi="宋体" w:eastAsia="宋体"/>
          <w:b/>
          <w:color w:val="000000" w:themeColor="text1"/>
          <w:kern w:val="0"/>
          <w:sz w:val="22"/>
          <w:lang w:val="zh-CN" w:bidi="zh-CN"/>
          <w14:textFill>
            <w14:solidFill>
              <w14:schemeClr w14:val="tx1"/>
            </w14:solidFill>
          </w14:textFill>
        </w:rPr>
        <w:t>.......................................................</w:t>
      </w:r>
      <w:r>
        <w:rPr>
          <w:rFonts w:hint="eastAsia" w:ascii="宋体" w:hAnsi="宋体" w:eastAsia="宋体"/>
          <w:b/>
          <w:color w:val="000000" w:themeColor="text1"/>
          <w:kern w:val="0"/>
          <w:sz w:val="22"/>
          <w:lang w:val="en-US" w:bidi="zh-CN"/>
          <w14:textFill>
            <w14:solidFill>
              <w14:schemeClr w14:val="tx1"/>
            </w14:solidFill>
          </w14:textFill>
        </w:rPr>
        <w:t>24</w:t>
      </w:r>
      <w:r>
        <w:rPr>
          <w:rFonts w:ascii="宋体" w:hAnsi="宋体" w:eastAsia="宋体" w:cs="宋体"/>
          <w:b/>
          <w:color w:val="000000" w:themeColor="text1"/>
          <w:sz w:val="24"/>
          <w14:textFill>
            <w14:solidFill>
              <w14:schemeClr w14:val="tx1"/>
            </w14:solidFill>
          </w14:textFill>
        </w:rPr>
        <w:t xml:space="preserve"> </w:t>
      </w:r>
    </w:p>
    <w:p w14:paraId="2A61BCB2">
      <w:pPr>
        <w:spacing w:before="300" w:line="220" w:lineRule="exact"/>
        <w:ind w:left="22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第四章</w:t>
      </w:r>
      <w:r>
        <w:rPr>
          <w:rFonts w:ascii="宋体" w:hAnsi="宋体" w:eastAsia="宋体" w:cs="宋体"/>
          <w:b/>
          <w:color w:val="000000" w:themeColor="text1"/>
          <w:sz w:val="24"/>
          <w14:textFill>
            <w14:solidFill>
              <w14:schemeClr w14:val="tx1"/>
            </w14:solidFill>
          </w14:textFill>
        </w:rPr>
        <w:tab/>
      </w:r>
      <w:r>
        <w:rPr>
          <w:rFonts w:ascii="宋体" w:hAnsi="宋体" w:eastAsia="宋体" w:cs="宋体"/>
          <w:b/>
          <w:color w:val="000000" w:themeColor="text1"/>
          <w:sz w:val="24"/>
          <w14:textFill>
            <w14:solidFill>
              <w14:schemeClr w14:val="tx1"/>
            </w14:solidFill>
          </w14:textFill>
        </w:rPr>
        <w:t>评审方法和标准</w:t>
      </w:r>
      <w:r>
        <w:rPr>
          <w:rFonts w:ascii="宋体" w:hAnsi="宋体" w:eastAsia="宋体"/>
          <w:b/>
          <w:color w:val="000000" w:themeColor="text1"/>
          <w:kern w:val="0"/>
          <w:sz w:val="22"/>
          <w:lang w:val="zh-CN" w:bidi="zh-CN"/>
          <w14:textFill>
            <w14:solidFill>
              <w14:schemeClr w14:val="tx1"/>
            </w14:solidFill>
          </w14:textFill>
        </w:rPr>
        <w:t>................................................</w:t>
      </w:r>
      <w:r>
        <w:rPr>
          <w:rFonts w:hint="eastAsia" w:ascii="宋体" w:hAnsi="宋体" w:eastAsia="宋体" w:cs="宋体"/>
          <w:b/>
          <w:color w:val="000000" w:themeColor="text1"/>
          <w:sz w:val="24"/>
          <w:lang w:val="en-US" w:eastAsia="zh-CN"/>
          <w14:textFill>
            <w14:solidFill>
              <w14:schemeClr w14:val="tx1"/>
            </w14:solidFill>
          </w14:textFill>
        </w:rPr>
        <w:t>25</w:t>
      </w:r>
    </w:p>
    <w:p w14:paraId="0290BF1A">
      <w:pPr>
        <w:spacing w:before="300" w:line="220" w:lineRule="exact"/>
        <w:ind w:left="22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第五章</w:t>
      </w:r>
      <w:r>
        <w:rPr>
          <w:rFonts w:ascii="宋体" w:hAnsi="宋体" w:eastAsia="宋体" w:cs="宋体"/>
          <w:b/>
          <w:color w:val="000000" w:themeColor="text1"/>
          <w:sz w:val="24"/>
          <w14:textFill>
            <w14:solidFill>
              <w14:schemeClr w14:val="tx1"/>
            </w14:solidFill>
          </w14:textFill>
        </w:rPr>
        <w:tab/>
      </w:r>
      <w:r>
        <w:rPr>
          <w:rFonts w:ascii="宋体" w:hAnsi="宋体" w:eastAsia="宋体" w:cs="宋体"/>
          <w:b/>
          <w:color w:val="000000" w:themeColor="text1"/>
          <w:sz w:val="24"/>
          <w14:textFill>
            <w14:solidFill>
              <w14:schemeClr w14:val="tx1"/>
            </w14:solidFill>
          </w14:textFill>
        </w:rPr>
        <w:t>采购合同</w:t>
      </w:r>
      <w:r>
        <w:rPr>
          <w:rFonts w:ascii="宋体" w:hAnsi="宋体" w:eastAsia="宋体"/>
          <w:b/>
          <w:color w:val="000000" w:themeColor="text1"/>
          <w:kern w:val="0"/>
          <w:sz w:val="22"/>
          <w:lang w:val="zh-CN" w:bidi="zh-CN"/>
          <w14:textFill>
            <w14:solidFill>
              <w14:schemeClr w14:val="tx1"/>
            </w14:solidFill>
          </w14:textFill>
        </w:rPr>
        <w:t>.......................................................</w:t>
      </w:r>
      <w:r>
        <w:rPr>
          <w:rFonts w:hint="eastAsia" w:ascii="宋体" w:hAnsi="宋体" w:eastAsia="宋体"/>
          <w:b/>
          <w:color w:val="000000" w:themeColor="text1"/>
          <w:kern w:val="0"/>
          <w:sz w:val="22"/>
          <w:lang w:val="en-US" w:bidi="zh-CN"/>
          <w14:textFill>
            <w14:solidFill>
              <w14:schemeClr w14:val="tx1"/>
            </w14:solidFill>
          </w14:textFill>
        </w:rPr>
        <w:t>33</w:t>
      </w:r>
      <w:r>
        <w:rPr>
          <w:rFonts w:ascii="宋体" w:hAnsi="宋体" w:eastAsia="宋体" w:cs="宋体"/>
          <w:b/>
          <w:color w:val="000000" w:themeColor="text1"/>
          <w:sz w:val="24"/>
          <w14:textFill>
            <w14:solidFill>
              <w14:schemeClr w14:val="tx1"/>
            </w14:solidFill>
          </w14:textFill>
        </w:rPr>
        <w:t xml:space="preserve"> </w:t>
      </w:r>
    </w:p>
    <w:p w14:paraId="05FFF209">
      <w:pPr>
        <w:spacing w:before="300" w:line="220" w:lineRule="exact"/>
        <w:ind w:left="22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第六章</w:t>
      </w:r>
      <w:r>
        <w:rPr>
          <w:rFonts w:ascii="宋体" w:hAnsi="宋体" w:eastAsia="宋体" w:cs="宋体"/>
          <w:b/>
          <w:color w:val="000000" w:themeColor="text1"/>
          <w:sz w:val="24"/>
          <w14:textFill>
            <w14:solidFill>
              <w14:schemeClr w14:val="tx1"/>
            </w14:solidFill>
          </w14:textFill>
        </w:rPr>
        <w:tab/>
      </w:r>
      <w:r>
        <w:rPr>
          <w:rFonts w:ascii="宋体" w:hAnsi="宋体" w:eastAsia="宋体" w:cs="宋体"/>
          <w:b/>
          <w:color w:val="000000" w:themeColor="text1"/>
          <w:sz w:val="24"/>
          <w14:textFill>
            <w14:solidFill>
              <w14:schemeClr w14:val="tx1"/>
            </w14:solidFill>
          </w14:textFill>
        </w:rPr>
        <w:t>响应文件格式</w:t>
      </w:r>
      <w:r>
        <w:rPr>
          <w:rFonts w:ascii="宋体" w:hAnsi="宋体" w:eastAsia="宋体"/>
          <w:b/>
          <w:color w:val="000000" w:themeColor="text1"/>
          <w:kern w:val="0"/>
          <w:sz w:val="22"/>
          <w:lang w:val="zh-CN" w:bidi="zh-CN"/>
          <w14:textFill>
            <w14:solidFill>
              <w14:schemeClr w14:val="tx1"/>
            </w14:solidFill>
          </w14:textFill>
        </w:rPr>
        <w:t>..................................................</w:t>
      </w:r>
      <w:r>
        <w:rPr>
          <w:rFonts w:hint="eastAsia" w:ascii="宋体" w:hAnsi="宋体" w:eastAsia="宋体"/>
          <w:b/>
          <w:color w:val="000000" w:themeColor="text1"/>
          <w:kern w:val="0"/>
          <w:sz w:val="22"/>
          <w:lang w:val="en-US" w:bidi="zh-CN"/>
          <w14:textFill>
            <w14:solidFill>
              <w14:schemeClr w14:val="tx1"/>
            </w14:solidFill>
          </w14:textFill>
        </w:rPr>
        <w:t>38</w:t>
      </w:r>
      <w:r>
        <w:rPr>
          <w:rFonts w:ascii="宋体" w:hAnsi="宋体" w:eastAsia="宋体" w:cs="宋体"/>
          <w:b/>
          <w:color w:val="000000" w:themeColor="text1"/>
          <w:sz w:val="24"/>
          <w14:textFill>
            <w14:solidFill>
              <w14:schemeClr w14:val="tx1"/>
            </w14:solidFill>
          </w14:textFill>
        </w:rPr>
        <w:t xml:space="preserve"> </w:t>
      </w:r>
    </w:p>
    <w:p w14:paraId="16565784">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1423B7B7">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5925AD3F">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75AE5088">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7C54D664">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60B4866B">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56686DF6">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7E9AD6EA">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7CBFB5DC">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495AB90D">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p>
    <w:p w14:paraId="5DE4FCE8">
      <w:pPr>
        <w:tabs>
          <w:tab w:val="left" w:pos="0"/>
        </w:tabs>
        <w:autoSpaceDE w:val="0"/>
        <w:autoSpaceDN w:val="0"/>
        <w:adjustRightInd w:val="0"/>
        <w:spacing w:line="360" w:lineRule="auto"/>
        <w:jc w:val="center"/>
        <w:outlineLvl w:val="0"/>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pPr>
      <w:r>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t>第一章</w:t>
      </w:r>
      <w:r>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tab/>
      </w:r>
      <w:r>
        <w:rPr>
          <w:rFonts w:hint="eastAsia" w:ascii="华文中宋" w:hAnsi="华文中宋" w:eastAsia="华文中宋" w:cs="华文中宋"/>
          <w:b/>
          <w:bCs/>
          <w:color w:val="000000" w:themeColor="text1"/>
          <w:kern w:val="0"/>
          <w:sz w:val="44"/>
          <w:szCs w:val="44"/>
          <w:lang w:val="zh-CN" w:bidi="zh-CN"/>
          <w14:textFill>
            <w14:solidFill>
              <w14:schemeClr w14:val="tx1"/>
            </w14:solidFill>
          </w14:textFill>
        </w:rPr>
        <w:t>竞争性磋商公告</w:t>
      </w:r>
    </w:p>
    <w:p w14:paraId="34C73B81">
      <w:pPr>
        <w:spacing w:line="360" w:lineRule="auto"/>
        <w:rPr>
          <w:rFonts w:ascii="Times New Roman" w:hAnsi="Times New Roman" w:eastAsia="宋体"/>
          <w:color w:val="000000" w:themeColor="text1"/>
          <w:szCs w:val="21"/>
          <w14:textFill>
            <w14:solidFill>
              <w14:schemeClr w14:val="tx1"/>
            </w14:solidFill>
          </w14:textFill>
        </w:rPr>
      </w:pPr>
    </w:p>
    <w:p w14:paraId="5A429AEE">
      <w:pPr>
        <w:keepNext/>
        <w:keepLines/>
        <w:spacing w:before="260" w:after="260" w:line="360" w:lineRule="auto"/>
        <w:ind w:firstLine="560" w:firstLineChars="200"/>
        <w:outlineLvl w:val="1"/>
        <w:rPr>
          <w:rFonts w:hint="eastAsia"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项目概况</w:t>
      </w:r>
    </w:p>
    <w:p w14:paraId="483E78D9">
      <w:pPr>
        <w:spacing w:line="360" w:lineRule="auto"/>
        <w:ind w:firstLine="560" w:firstLineChars="200"/>
        <w:rPr>
          <w:rFonts w:ascii="Times New Roman" w:hAnsi="Times New Roman" w:eastAsia="宋体"/>
          <w:color w:val="000000" w:themeColor="text1"/>
          <w:sz w:val="28"/>
          <w:szCs w:val="28"/>
          <w14:textFill>
            <w14:solidFill>
              <w14:schemeClr w14:val="tx1"/>
            </w14:solidFill>
          </w14:textFill>
        </w:rPr>
      </w:pPr>
      <w:r>
        <w:rPr>
          <w:rFonts w:hint="eastAsia" w:ascii="仿宋" w:hAnsi="仿宋" w:eastAsia="仿宋" w:cs="Times New Roman"/>
          <w:kern w:val="2"/>
          <w:sz w:val="28"/>
          <w:szCs w:val="28"/>
          <w:lang w:val="en-US" w:eastAsia="zh-CN" w:bidi="ar-SA"/>
        </w:rPr>
        <w:t>安徽巍昂工程管理咨询有限公司</w:t>
      </w:r>
      <w:r>
        <w:rPr>
          <w:rFonts w:hint="eastAsia" w:ascii="仿宋" w:hAnsi="仿宋" w:eastAsia="仿宋" w:cs="仿宋"/>
          <w:kern w:val="2"/>
          <w:sz w:val="28"/>
          <w:szCs w:val="28"/>
          <w:highlight w:val="none"/>
          <w:lang w:val="en-US" w:bidi="ar-SA"/>
        </w:rPr>
        <w:t>受</w:t>
      </w:r>
      <w:r>
        <w:rPr>
          <w:rFonts w:hint="eastAsia" w:ascii="仿宋" w:hAnsi="仿宋" w:eastAsia="仿宋"/>
          <w:sz w:val="28"/>
          <w:szCs w:val="28"/>
          <w:u w:val="none"/>
          <w:lang w:eastAsia="zh-CN"/>
        </w:rPr>
        <w:t>界首市乐居建设有限公司</w:t>
      </w:r>
      <w:r>
        <w:rPr>
          <w:rFonts w:hint="eastAsia" w:ascii="仿宋" w:hAnsi="仿宋" w:eastAsia="仿宋" w:cs="仿宋"/>
          <w:kern w:val="2"/>
          <w:sz w:val="28"/>
          <w:szCs w:val="28"/>
          <w:highlight w:val="none"/>
          <w:lang w:val="en-US" w:bidi="ar-SA"/>
        </w:rPr>
        <w:t>委托，现对</w:t>
      </w:r>
      <w:r>
        <w:rPr>
          <w:rFonts w:hint="eastAsia" w:ascii="仿宋" w:hAnsi="仿宋" w:eastAsia="仿宋" w:cs="仿宋"/>
          <w:color w:val="000000" w:themeColor="text1"/>
          <w:sz w:val="28"/>
          <w:szCs w:val="28"/>
          <w:u w:val="single"/>
          <w:lang w:val="zh-CN"/>
          <w14:textFill>
            <w14:solidFill>
              <w14:schemeClr w14:val="tx1"/>
            </w14:solidFill>
          </w14:textFill>
        </w:rPr>
        <w:t>界首市乐居建设有限公司顺河路、天安路、徐寨、裕民路四个安置区地库车位划线维修改造项目</w:t>
      </w:r>
      <w:r>
        <w:rPr>
          <w:rFonts w:hint="eastAsia" w:ascii="仿宋" w:hAnsi="仿宋" w:eastAsia="仿宋" w:cs="仿宋"/>
          <w:kern w:val="2"/>
          <w:sz w:val="28"/>
          <w:szCs w:val="28"/>
          <w:highlight w:val="none"/>
          <w:lang w:val="en-US" w:bidi="ar-SA"/>
        </w:rPr>
        <w:t>进行招标,欢迎符合条件的供应商参加响应，并于202</w:t>
      </w:r>
      <w:r>
        <w:rPr>
          <w:rFonts w:hint="eastAsia" w:ascii="仿宋" w:hAnsi="仿宋" w:eastAsia="仿宋" w:cs="仿宋"/>
          <w:kern w:val="2"/>
          <w:sz w:val="28"/>
          <w:szCs w:val="28"/>
          <w:highlight w:val="none"/>
          <w:lang w:val="en-US" w:eastAsia="zh-CN" w:bidi="ar-SA"/>
        </w:rPr>
        <w:t>6</w:t>
      </w:r>
      <w:r>
        <w:rPr>
          <w:rFonts w:hint="eastAsia" w:ascii="仿宋" w:hAnsi="仿宋" w:eastAsia="仿宋" w:cs="仿宋"/>
          <w:kern w:val="2"/>
          <w:sz w:val="28"/>
          <w:szCs w:val="28"/>
          <w:highlight w:val="none"/>
          <w:lang w:val="en-US" w:bidi="ar-SA"/>
        </w:rPr>
        <w:t>年</w:t>
      </w:r>
      <w:r>
        <w:rPr>
          <w:rFonts w:hint="eastAsia" w:ascii="仿宋" w:hAnsi="仿宋" w:eastAsia="仿宋" w:cs="仿宋"/>
          <w:kern w:val="2"/>
          <w:sz w:val="28"/>
          <w:szCs w:val="28"/>
          <w:highlight w:val="none"/>
          <w:lang w:val="en-US" w:eastAsia="zh-CN" w:bidi="ar-SA"/>
        </w:rPr>
        <w:t>4</w:t>
      </w:r>
      <w:r>
        <w:rPr>
          <w:rFonts w:hint="eastAsia" w:ascii="仿宋" w:hAnsi="仿宋" w:eastAsia="仿宋" w:cs="仿宋"/>
          <w:kern w:val="2"/>
          <w:sz w:val="28"/>
          <w:szCs w:val="28"/>
          <w:highlight w:val="none"/>
          <w:lang w:val="en-US" w:bidi="ar-SA"/>
        </w:rPr>
        <w:t>月</w:t>
      </w:r>
      <w:r>
        <w:rPr>
          <w:rFonts w:hint="eastAsia" w:ascii="仿宋" w:hAnsi="仿宋" w:eastAsia="仿宋" w:cs="仿宋"/>
          <w:kern w:val="2"/>
          <w:sz w:val="28"/>
          <w:szCs w:val="28"/>
          <w:highlight w:val="none"/>
          <w:lang w:val="en-US" w:eastAsia="zh-CN" w:bidi="ar-SA"/>
        </w:rPr>
        <w:t>7</w:t>
      </w:r>
      <w:r>
        <w:rPr>
          <w:rFonts w:hint="eastAsia" w:ascii="仿宋" w:hAnsi="仿宋" w:eastAsia="仿宋" w:cs="仿宋"/>
          <w:kern w:val="2"/>
          <w:sz w:val="28"/>
          <w:szCs w:val="28"/>
          <w:highlight w:val="none"/>
          <w:lang w:val="en-US" w:bidi="ar-SA"/>
        </w:rPr>
        <w:t>日</w:t>
      </w:r>
      <w:r>
        <w:rPr>
          <w:rFonts w:hint="eastAsia" w:ascii="仿宋" w:hAnsi="仿宋" w:eastAsia="仿宋" w:cs="仿宋"/>
          <w:kern w:val="2"/>
          <w:sz w:val="28"/>
          <w:szCs w:val="28"/>
          <w:highlight w:val="none"/>
          <w:lang w:val="en-US" w:eastAsia="zh-CN" w:bidi="ar-SA"/>
        </w:rPr>
        <w:t xml:space="preserve"> 15 </w:t>
      </w:r>
      <w:r>
        <w:rPr>
          <w:rFonts w:hint="eastAsia" w:ascii="仿宋" w:hAnsi="仿宋" w:eastAsia="仿宋" w:cs="仿宋"/>
          <w:kern w:val="2"/>
          <w:sz w:val="28"/>
          <w:szCs w:val="28"/>
          <w:highlight w:val="none"/>
          <w:lang w:val="en-US" w:bidi="ar-SA"/>
        </w:rPr>
        <w:t>点</w:t>
      </w:r>
      <w:r>
        <w:rPr>
          <w:rFonts w:hint="eastAsia" w:ascii="仿宋" w:hAnsi="仿宋" w:eastAsia="仿宋" w:cs="仿宋"/>
          <w:kern w:val="2"/>
          <w:sz w:val="28"/>
          <w:szCs w:val="28"/>
          <w:highlight w:val="none"/>
          <w:lang w:val="en-US" w:eastAsia="zh-CN" w:bidi="ar-SA"/>
        </w:rPr>
        <w:t>00</w:t>
      </w:r>
      <w:r>
        <w:rPr>
          <w:rFonts w:hint="eastAsia" w:ascii="仿宋" w:hAnsi="仿宋" w:eastAsia="仿宋" w:cs="仿宋"/>
          <w:kern w:val="2"/>
          <w:sz w:val="28"/>
          <w:szCs w:val="28"/>
          <w:highlight w:val="none"/>
          <w:lang w:val="en-US" w:bidi="ar-SA"/>
        </w:rPr>
        <w:t>分（北京时间）前递交响应文件</w:t>
      </w:r>
      <w:r>
        <w:rPr>
          <w:rFonts w:hint="eastAsia" w:ascii="仿宋" w:hAnsi="仿宋" w:eastAsia="仿宋" w:cs="仿宋"/>
          <w:bCs/>
          <w:color w:val="000000" w:themeColor="text1"/>
          <w:sz w:val="28"/>
          <w:szCs w:val="28"/>
          <w14:textFill>
            <w14:solidFill>
              <w14:schemeClr w14:val="tx1"/>
            </w14:solidFill>
          </w14:textFill>
        </w:rPr>
        <w:t>。</w:t>
      </w:r>
    </w:p>
    <w:p w14:paraId="1603589E">
      <w:pPr>
        <w:keepNext/>
        <w:keepLines/>
        <w:spacing w:before="260" w:after="260" w:line="360" w:lineRule="auto"/>
        <w:outlineLvl w:val="1"/>
        <w:rPr>
          <w:rFonts w:hint="eastAsia" w:ascii="仿宋" w:hAnsi="仿宋" w:eastAsia="仿宋"/>
          <w:color w:val="000000" w:themeColor="text1"/>
          <w:sz w:val="28"/>
          <w:szCs w:val="28"/>
          <w14:textFill>
            <w14:solidFill>
              <w14:schemeClr w14:val="tx1"/>
            </w14:solidFill>
          </w14:textFill>
        </w:rPr>
      </w:pPr>
      <w:bookmarkStart w:id="0" w:name="_Toc28359012"/>
      <w:bookmarkStart w:id="1" w:name="_Toc35393798"/>
      <w:bookmarkStart w:id="2" w:name="_Toc35393629"/>
      <w:bookmarkStart w:id="3" w:name="_Toc28359089"/>
      <w:r>
        <w:rPr>
          <w:rFonts w:hint="eastAsia" w:ascii="黑体" w:hAnsi="黑体" w:eastAsia="黑体" w:cs="宋体"/>
          <w:bCs/>
          <w:color w:val="000000" w:themeColor="text1"/>
          <w:sz w:val="28"/>
          <w:szCs w:val="28"/>
          <w14:textFill>
            <w14:solidFill>
              <w14:schemeClr w14:val="tx1"/>
            </w14:solidFill>
          </w14:textFill>
        </w:rPr>
        <w:t>一、项目基本情况</w:t>
      </w:r>
      <w:bookmarkEnd w:id="0"/>
      <w:bookmarkEnd w:id="1"/>
      <w:bookmarkEnd w:id="2"/>
      <w:bookmarkEnd w:id="3"/>
      <w:r>
        <w:rPr>
          <w:rFonts w:hint="eastAsia" w:ascii="仿宋" w:hAnsi="仿宋" w:eastAsia="仿宋"/>
          <w:color w:val="000000" w:themeColor="text1"/>
          <w:sz w:val="28"/>
          <w:szCs w:val="28"/>
          <w14:textFill>
            <w14:solidFill>
              <w14:schemeClr w14:val="tx1"/>
            </w14:solidFill>
          </w14:textFill>
        </w:rPr>
        <w:t xml:space="preserve"> </w:t>
      </w:r>
    </w:p>
    <w:p w14:paraId="158DE37C">
      <w:pPr>
        <w:spacing w:line="360" w:lineRule="auto"/>
        <w:ind w:firstLine="560" w:firstLineChars="200"/>
        <w:rPr>
          <w:rFonts w:hint="eastAsia" w:ascii="仿宋" w:hAnsi="仿宋" w:eastAsia="仿宋" w:cs="仿宋"/>
          <w:color w:val="000000" w:themeColor="text1"/>
          <w:sz w:val="28"/>
          <w:szCs w:val="28"/>
          <w:u w:val="none"/>
          <w:lang w:val="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none"/>
          <w:lang w:val="zh-CN"/>
          <w14:textFill>
            <w14:solidFill>
              <w14:schemeClr w14:val="tx1"/>
            </w14:solidFill>
          </w14:textFill>
        </w:rPr>
        <w:t>界首市乐居建设有限公司顺河路、天安路、徐寨、裕民路四个安置区地库车位划线维修改造项目</w:t>
      </w:r>
    </w:p>
    <w:p w14:paraId="4668791B">
      <w:pPr>
        <w:spacing w:line="360" w:lineRule="auto"/>
        <w:ind w:firstLine="560" w:firstLineChars="200"/>
        <w:rPr>
          <w:rFonts w:hint="eastAsia" w:ascii="仿宋" w:hAnsi="仿宋" w:eastAsia="仿宋"/>
          <w:color w:val="000000" w:themeColor="text1"/>
          <w:sz w:val="28"/>
          <w:szCs w:val="28"/>
          <w:highlight w:val="cya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采购方式：</w:t>
      </w:r>
      <w:r>
        <w:rPr>
          <w:rFonts w:hint="eastAsia" w:ascii="仿宋" w:hAnsi="仿宋" w:eastAsia="仿宋"/>
          <w:sz w:val="28"/>
          <w:szCs w:val="28"/>
          <w:highlight w:val="none"/>
        </w:rPr>
        <w:t>竞争性磋商</w:t>
      </w:r>
    </w:p>
    <w:p w14:paraId="30FAE91C">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预算金额：</w:t>
      </w:r>
      <w:r>
        <w:rPr>
          <w:rFonts w:hint="eastAsia" w:ascii="仿宋" w:hAnsi="仿宋" w:eastAsia="仿宋"/>
          <w:sz w:val="28"/>
          <w:szCs w:val="28"/>
          <w:highlight w:val="none"/>
          <w:lang w:val="en-US" w:eastAsia="zh-CN"/>
        </w:rPr>
        <w:t>549985.32元</w:t>
      </w:r>
    </w:p>
    <w:p w14:paraId="24CDAB05">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最高限价：</w:t>
      </w:r>
      <w:r>
        <w:rPr>
          <w:rFonts w:hint="eastAsia" w:ascii="仿宋" w:hAnsi="仿宋" w:eastAsia="仿宋"/>
          <w:sz w:val="28"/>
          <w:szCs w:val="28"/>
          <w:highlight w:val="none"/>
          <w:lang w:val="en-US" w:eastAsia="zh-CN"/>
        </w:rPr>
        <w:t>549985.32</w:t>
      </w:r>
      <w:r>
        <w:rPr>
          <w:rFonts w:hint="eastAsia" w:ascii="仿宋" w:hAnsi="仿宋" w:eastAsia="仿宋"/>
          <w:color w:val="000000" w:themeColor="text1"/>
          <w:sz w:val="28"/>
          <w:szCs w:val="28"/>
          <w:lang w:val="en-US" w:eastAsia="zh-CN"/>
          <w14:textFill>
            <w14:solidFill>
              <w14:schemeClr w14:val="tx1"/>
            </w14:solidFill>
          </w14:textFill>
        </w:rPr>
        <w:t>元</w:t>
      </w:r>
    </w:p>
    <w:p w14:paraId="01269C1D">
      <w:pPr>
        <w:spacing w:line="360" w:lineRule="auto"/>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采购需求：</w:t>
      </w:r>
      <w:r>
        <w:rPr>
          <w:rFonts w:hint="eastAsia" w:ascii="仿宋" w:hAnsi="仿宋" w:eastAsia="仿宋"/>
          <w:color w:val="000000" w:themeColor="text1"/>
          <w:sz w:val="28"/>
          <w:szCs w:val="28"/>
          <w:lang w:val="en-US" w:eastAsia="zh-CN"/>
          <w14:textFill>
            <w14:solidFill>
              <w14:schemeClr w14:val="tx1"/>
            </w14:solidFill>
          </w14:textFill>
        </w:rPr>
        <w:t>本</w:t>
      </w:r>
      <w:r>
        <w:rPr>
          <w:rFonts w:hint="eastAsia" w:ascii="仿宋" w:hAnsi="仿宋" w:eastAsia="仿宋"/>
          <w:color w:val="000000" w:themeColor="text1"/>
          <w:sz w:val="28"/>
          <w:szCs w:val="28"/>
          <w:lang w:val="zh-CN" w:eastAsia="zh-CN"/>
          <w14:textFill>
            <w14:solidFill>
              <w14:schemeClr w14:val="tx1"/>
            </w14:solidFill>
          </w14:textFill>
        </w:rPr>
        <w:t>项目</w:t>
      </w:r>
      <w:r>
        <w:rPr>
          <w:rFonts w:hint="eastAsia" w:ascii="仿宋" w:hAnsi="仿宋" w:eastAsia="仿宋"/>
          <w:color w:val="000000" w:themeColor="text1"/>
          <w:sz w:val="28"/>
          <w:szCs w:val="28"/>
          <w:lang w:val="en-US" w:eastAsia="zh-CN"/>
          <w14:textFill>
            <w14:solidFill>
              <w14:schemeClr w14:val="tx1"/>
            </w14:solidFill>
          </w14:textFill>
        </w:rPr>
        <w:t>主要包括</w:t>
      </w:r>
      <w:r>
        <w:rPr>
          <w:rFonts w:hint="eastAsia" w:ascii="仿宋" w:hAnsi="仿宋" w:eastAsia="仿宋" w:cs="仿宋"/>
          <w:color w:val="000000" w:themeColor="text1"/>
          <w:sz w:val="28"/>
          <w:szCs w:val="28"/>
          <w:u w:val="none"/>
          <w:lang w:val="zh-CN"/>
          <w14:textFill>
            <w14:solidFill>
              <w14:schemeClr w14:val="tx1"/>
            </w14:solidFill>
          </w14:textFill>
        </w:rPr>
        <w:t>地库车位划线、编号</w:t>
      </w:r>
      <w:r>
        <w:rPr>
          <w:rFonts w:hint="eastAsia" w:ascii="仿宋" w:hAnsi="仿宋" w:eastAsia="仿宋"/>
          <w:color w:val="000000" w:themeColor="text1"/>
          <w:sz w:val="28"/>
          <w:szCs w:val="28"/>
          <w:lang w:val="en-US" w:eastAsia="zh-CN"/>
          <w14:textFill>
            <w14:solidFill>
              <w14:schemeClr w14:val="tx1"/>
            </w14:solidFill>
          </w14:textFill>
        </w:rPr>
        <w:t>、原车位划线清除及重新热熔喷涂等内容，具体详见图纸及工程量清单。</w:t>
      </w:r>
    </w:p>
    <w:p w14:paraId="413FA7FA">
      <w:pPr>
        <w:spacing w:line="360" w:lineRule="auto"/>
        <w:ind w:firstLine="560" w:firstLineChars="200"/>
        <w:rPr>
          <w:rFonts w:hint="eastAsia" w:ascii="仿宋" w:hAnsi="仿宋" w:eastAsia="仿宋"/>
          <w:color w:val="FF0000"/>
          <w:sz w:val="28"/>
          <w:szCs w:val="28"/>
        </w:rPr>
      </w:pPr>
      <w:r>
        <w:rPr>
          <w:rFonts w:hint="eastAsia" w:ascii="仿宋" w:hAnsi="仿宋" w:eastAsia="仿宋"/>
          <w:color w:val="000000" w:themeColor="text1"/>
          <w:sz w:val="28"/>
          <w:szCs w:val="28"/>
          <w14:textFill>
            <w14:solidFill>
              <w14:schemeClr w14:val="tx1"/>
            </w14:solidFill>
          </w14:textFill>
        </w:rPr>
        <w:t>合同履行期</w:t>
      </w:r>
      <w:r>
        <w:rPr>
          <w:rFonts w:hint="eastAsia" w:ascii="仿宋" w:hAnsi="仿宋" w:eastAsia="仿宋"/>
          <w:sz w:val="28"/>
          <w:szCs w:val="28"/>
        </w:rPr>
        <w:t>限：</w:t>
      </w:r>
      <w:r>
        <w:rPr>
          <w:rFonts w:hint="eastAsia" w:ascii="仿宋" w:hAnsi="仿宋" w:eastAsia="仿宋"/>
          <w:sz w:val="28"/>
          <w:szCs w:val="28"/>
          <w:lang w:val="en-US" w:eastAsia="zh-CN"/>
        </w:rPr>
        <w:t>60</w:t>
      </w:r>
      <w:r>
        <w:rPr>
          <w:rFonts w:hint="eastAsia" w:ascii="仿宋" w:hAnsi="仿宋" w:eastAsia="仿宋" w:cs="Times New Roman"/>
          <w:kern w:val="2"/>
          <w:sz w:val="28"/>
          <w:szCs w:val="28"/>
          <w:lang w:val="en-US" w:bidi="ar-SA"/>
        </w:rPr>
        <w:t>日历天</w:t>
      </w:r>
    </w:p>
    <w:p w14:paraId="421BF870">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bookmarkStart w:id="4" w:name="_Toc28359013"/>
      <w:bookmarkStart w:id="5" w:name="_Toc35393799"/>
      <w:bookmarkStart w:id="6" w:name="_Toc35393630"/>
      <w:bookmarkStart w:id="7" w:name="_Toc28359090"/>
      <w:r>
        <w:rPr>
          <w:rFonts w:hint="eastAsia" w:ascii="仿宋" w:hAnsi="仿宋" w:eastAsia="仿宋"/>
          <w:color w:val="000000" w:themeColor="text1"/>
          <w:sz w:val="28"/>
          <w:szCs w:val="28"/>
          <w14:textFill>
            <w14:solidFill>
              <w14:schemeClr w14:val="tx1"/>
            </w14:solidFill>
          </w14:textFill>
        </w:rPr>
        <w:t>本项目是否接受联合体：否</w:t>
      </w:r>
    </w:p>
    <w:p w14:paraId="4616C517">
      <w:pPr>
        <w:keepNext/>
        <w:keepLines/>
        <w:spacing w:before="260" w:after="260" w:line="360" w:lineRule="auto"/>
        <w:outlineLvl w:val="1"/>
        <w:rPr>
          <w:rFonts w:hint="eastAsia"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二、申请人的资格要求：</w:t>
      </w:r>
      <w:bookmarkEnd w:id="4"/>
      <w:bookmarkEnd w:id="5"/>
      <w:bookmarkEnd w:id="6"/>
      <w:bookmarkEnd w:id="7"/>
    </w:p>
    <w:p w14:paraId="7293EC7A">
      <w:pPr>
        <w:spacing w:line="360" w:lineRule="auto"/>
        <w:ind w:firstLine="540"/>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1.满足《中华人民共和国政府采购法》第二十二条规定；</w:t>
      </w:r>
    </w:p>
    <w:p w14:paraId="1C8C11B5">
      <w:pPr>
        <w:spacing w:line="360" w:lineRule="auto"/>
        <w:ind w:firstLine="540"/>
        <w:rPr>
          <w:rFonts w:hint="eastAsia" w:ascii="仿宋" w:hAnsi="仿宋" w:eastAsia="仿宋" w:cs="宋体"/>
          <w:color w:val="000000" w:themeColor="text1"/>
          <w:sz w:val="28"/>
          <w:szCs w:val="28"/>
          <w:lang w:val="en-US" w:eastAsia="zh-CN"/>
          <w14:textFill>
            <w14:solidFill>
              <w14:schemeClr w14:val="tx1"/>
            </w14:solidFill>
          </w14:textFill>
        </w:rPr>
      </w:pPr>
      <w:bookmarkStart w:id="8" w:name="_Toc28359091"/>
      <w:bookmarkStart w:id="9" w:name="_Toc28359014"/>
      <w:r>
        <w:rPr>
          <w:rFonts w:hint="eastAsia" w:ascii="仿宋" w:hAnsi="仿宋" w:eastAsia="仿宋" w:cs="宋体"/>
          <w:color w:val="000000" w:themeColor="text1"/>
          <w:sz w:val="28"/>
          <w:szCs w:val="28"/>
          <w:lang w:val="en-US" w:eastAsia="zh-CN"/>
          <w14:textFill>
            <w14:solidFill>
              <w14:schemeClr w14:val="tx1"/>
            </w14:solidFill>
          </w14:textFill>
        </w:rPr>
        <w:t>2.落实政府采购政策需满足的资格要求：</w:t>
      </w:r>
      <w:r>
        <w:rPr>
          <w:rFonts w:hint="eastAsia" w:ascii="仿宋" w:hAnsi="仿宋" w:eastAsia="仿宋" w:cs="Times New Roman"/>
          <w:kern w:val="2"/>
          <w:sz w:val="28"/>
          <w:szCs w:val="28"/>
          <w:u w:val="none"/>
          <w:lang w:val="en-US" w:eastAsia="zh-CN" w:bidi="ar-SA"/>
        </w:rPr>
        <w:t>无</w:t>
      </w:r>
      <w:r>
        <w:rPr>
          <w:rFonts w:hint="eastAsia" w:ascii="仿宋" w:hAnsi="仿宋" w:eastAsia="仿宋" w:cs="宋体"/>
          <w:color w:val="000000" w:themeColor="text1"/>
          <w:sz w:val="28"/>
          <w:szCs w:val="28"/>
          <w:lang w:val="en-US" w:eastAsia="zh-CN"/>
          <w14:textFill>
            <w14:solidFill>
              <w14:schemeClr w14:val="tx1"/>
            </w14:solidFill>
          </w14:textFill>
        </w:rPr>
        <w:t>。</w:t>
      </w:r>
    </w:p>
    <w:p w14:paraId="402A61B2">
      <w:pPr>
        <w:spacing w:line="360" w:lineRule="auto"/>
        <w:ind w:firstLine="540"/>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3.本项目的特定资格要求：</w:t>
      </w:r>
      <w:bookmarkStart w:id="10" w:name="_Toc35393800"/>
      <w:bookmarkStart w:id="11" w:name="_Toc35393631"/>
    </w:p>
    <w:p w14:paraId="60404EA3">
      <w:pPr>
        <w:spacing w:line="360" w:lineRule="auto"/>
        <w:ind w:firstLine="540"/>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3.1供应商具有建筑工程施工总承包叁级及以上资质，且具有有效的安全生产许可证；</w:t>
      </w:r>
    </w:p>
    <w:p w14:paraId="0754A29C">
      <w:pPr>
        <w:spacing w:line="360" w:lineRule="auto"/>
        <w:ind w:firstLine="540"/>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3.2项目负责人资格：具备建筑工程专业二级及以上注册建造师执业资格、有效的安全生产考核合格证书（建安B证）。</w:t>
      </w:r>
    </w:p>
    <w:p w14:paraId="3D037593">
      <w:pPr>
        <w:keepNext/>
        <w:keepLines/>
        <w:spacing w:before="260" w:after="260" w:line="360" w:lineRule="auto"/>
        <w:outlineLvl w:val="1"/>
        <w:rPr>
          <w:rFonts w:hint="eastAsia"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三、获取采购文件</w:t>
      </w:r>
      <w:bookmarkEnd w:id="8"/>
      <w:bookmarkEnd w:id="9"/>
      <w:bookmarkEnd w:id="10"/>
      <w:bookmarkEnd w:id="11"/>
    </w:p>
    <w:p w14:paraId="4467F63C">
      <w:pPr>
        <w:spacing w:line="360" w:lineRule="auto"/>
        <w:ind w:firstLine="540"/>
        <w:rPr>
          <w:rFonts w:hint="eastAsia" w:ascii="仿宋" w:hAnsi="仿宋" w:eastAsia="仿宋" w:cs="宋体"/>
          <w:color w:val="000000" w:themeColor="text1"/>
          <w:sz w:val="28"/>
          <w:szCs w:val="28"/>
          <w:lang w:val="en-US"/>
          <w14:textFill>
            <w14:solidFill>
              <w14:schemeClr w14:val="tx1"/>
            </w14:solidFill>
          </w14:textFill>
        </w:rPr>
      </w:pPr>
      <w:bookmarkStart w:id="12" w:name="_Toc28359092"/>
      <w:bookmarkStart w:id="13" w:name="_Toc35393801"/>
      <w:bookmarkStart w:id="14" w:name="_Toc28359015"/>
      <w:bookmarkStart w:id="15" w:name="_Toc35393632"/>
      <w:r>
        <w:rPr>
          <w:rFonts w:hint="eastAsia" w:ascii="仿宋" w:hAnsi="仿宋" w:eastAsia="仿宋" w:cs="宋体"/>
          <w:color w:val="000000" w:themeColor="text1"/>
          <w:sz w:val="28"/>
          <w:szCs w:val="28"/>
          <w14:textFill>
            <w14:solidFill>
              <w14:schemeClr w14:val="tx1"/>
            </w14:solidFill>
          </w14:textFill>
        </w:rPr>
        <w:t>时间：202</w:t>
      </w:r>
      <w:r>
        <w:rPr>
          <w:rFonts w:hint="eastAsia" w:ascii="仿宋" w:hAnsi="仿宋" w:eastAsia="仿宋" w:cs="宋体"/>
          <w:color w:val="000000" w:themeColor="text1"/>
          <w:sz w:val="28"/>
          <w:szCs w:val="28"/>
          <w:lang w:val="en-US" w:eastAsia="zh-CN"/>
          <w14:textFill>
            <w14:solidFill>
              <w14:schemeClr w14:val="tx1"/>
            </w14:solidFill>
          </w14:textFill>
        </w:rPr>
        <w:t>6</w:t>
      </w:r>
      <w:r>
        <w:rPr>
          <w:rFonts w:hint="eastAsia" w:ascii="仿宋" w:hAnsi="仿宋" w:eastAsia="仿宋" w:cs="宋体"/>
          <w:color w:val="000000" w:themeColor="text1"/>
          <w:sz w:val="28"/>
          <w:szCs w:val="28"/>
          <w:lang w:val="zh-CN"/>
          <w14:textFill>
            <w14:solidFill>
              <w14:schemeClr w14:val="tx1"/>
            </w14:solidFill>
          </w14:textFill>
        </w:rPr>
        <w:t>年</w:t>
      </w:r>
      <w:r>
        <w:rPr>
          <w:rFonts w:hint="eastAsia" w:ascii="仿宋" w:hAnsi="仿宋" w:eastAsia="仿宋" w:cs="宋体"/>
          <w:color w:val="000000" w:themeColor="text1"/>
          <w:sz w:val="28"/>
          <w:szCs w:val="28"/>
          <w:lang w:val="en-US" w:eastAsia="zh-CN"/>
          <w14:textFill>
            <w14:solidFill>
              <w14:schemeClr w14:val="tx1"/>
            </w14:solidFill>
          </w14:textFill>
        </w:rPr>
        <w:t>3</w:t>
      </w:r>
      <w:r>
        <w:rPr>
          <w:rFonts w:hint="eastAsia" w:ascii="仿宋" w:hAnsi="仿宋" w:eastAsia="仿宋" w:cs="宋体"/>
          <w:color w:val="000000" w:themeColor="text1"/>
          <w:sz w:val="28"/>
          <w:szCs w:val="28"/>
          <w:lang w:val="zh-CN"/>
          <w14:textFill>
            <w14:solidFill>
              <w14:schemeClr w14:val="tx1"/>
            </w14:solidFill>
          </w14:textFill>
        </w:rPr>
        <w:t>月</w:t>
      </w:r>
      <w:r>
        <w:rPr>
          <w:rFonts w:hint="eastAsia" w:ascii="仿宋" w:hAnsi="仿宋" w:eastAsia="仿宋" w:cs="宋体"/>
          <w:color w:val="000000" w:themeColor="text1"/>
          <w:sz w:val="28"/>
          <w:szCs w:val="28"/>
          <w:lang w:val="en-US" w:eastAsia="zh-CN"/>
          <w14:textFill>
            <w14:solidFill>
              <w14:schemeClr w14:val="tx1"/>
            </w14:solidFill>
          </w14:textFill>
        </w:rPr>
        <w:t>24</w:t>
      </w:r>
      <w:r>
        <w:rPr>
          <w:rFonts w:hint="eastAsia" w:ascii="仿宋" w:hAnsi="仿宋" w:eastAsia="仿宋" w:cs="宋体"/>
          <w:color w:val="000000" w:themeColor="text1"/>
          <w:sz w:val="28"/>
          <w:szCs w:val="28"/>
          <w:lang w:val="zh-CN"/>
          <w14:textFill>
            <w14:solidFill>
              <w14:schemeClr w14:val="tx1"/>
            </w14:solidFill>
          </w14:textFill>
        </w:rPr>
        <w:t>日至202</w:t>
      </w:r>
      <w:r>
        <w:rPr>
          <w:rFonts w:hint="eastAsia" w:ascii="仿宋" w:hAnsi="仿宋" w:eastAsia="仿宋" w:cs="宋体"/>
          <w:color w:val="000000" w:themeColor="text1"/>
          <w:sz w:val="28"/>
          <w:szCs w:val="28"/>
          <w:lang w:val="en-US" w:eastAsia="zh-CN"/>
          <w14:textFill>
            <w14:solidFill>
              <w14:schemeClr w14:val="tx1"/>
            </w14:solidFill>
          </w14:textFill>
        </w:rPr>
        <w:t>6</w:t>
      </w:r>
      <w:r>
        <w:rPr>
          <w:rFonts w:hint="eastAsia" w:ascii="仿宋" w:hAnsi="仿宋" w:eastAsia="仿宋" w:cs="宋体"/>
          <w:color w:val="000000" w:themeColor="text1"/>
          <w:sz w:val="28"/>
          <w:szCs w:val="28"/>
          <w:lang w:val="zh-CN"/>
          <w14:textFill>
            <w14:solidFill>
              <w14:schemeClr w14:val="tx1"/>
            </w14:solidFill>
          </w14:textFill>
        </w:rPr>
        <w:t>年</w:t>
      </w:r>
      <w:r>
        <w:rPr>
          <w:rFonts w:hint="eastAsia" w:ascii="仿宋" w:hAnsi="仿宋" w:eastAsia="仿宋" w:cs="宋体"/>
          <w:color w:val="000000" w:themeColor="text1"/>
          <w:sz w:val="28"/>
          <w:szCs w:val="28"/>
          <w:lang w:val="en-US" w:eastAsia="zh-CN"/>
          <w14:textFill>
            <w14:solidFill>
              <w14:schemeClr w14:val="tx1"/>
            </w14:solidFill>
          </w14:textFill>
        </w:rPr>
        <w:t>4</w:t>
      </w:r>
      <w:r>
        <w:rPr>
          <w:rFonts w:hint="eastAsia" w:ascii="仿宋" w:hAnsi="仿宋" w:eastAsia="仿宋" w:cs="宋体"/>
          <w:color w:val="000000" w:themeColor="text1"/>
          <w:sz w:val="28"/>
          <w:szCs w:val="28"/>
          <w:lang w:val="zh-CN"/>
          <w14:textFill>
            <w14:solidFill>
              <w14:schemeClr w14:val="tx1"/>
            </w14:solidFill>
          </w14:textFill>
        </w:rPr>
        <w:t>月</w:t>
      </w:r>
      <w:r>
        <w:rPr>
          <w:rFonts w:hint="eastAsia" w:ascii="仿宋" w:hAnsi="仿宋" w:eastAsia="仿宋" w:cs="宋体"/>
          <w:color w:val="000000" w:themeColor="text1"/>
          <w:sz w:val="28"/>
          <w:szCs w:val="28"/>
          <w:lang w:val="en-US" w:eastAsia="zh-CN"/>
          <w14:textFill>
            <w14:solidFill>
              <w14:schemeClr w14:val="tx1"/>
            </w14:solidFill>
          </w14:textFill>
        </w:rPr>
        <w:t>7</w:t>
      </w:r>
      <w:r>
        <w:rPr>
          <w:rFonts w:hint="eastAsia" w:ascii="仿宋" w:hAnsi="仿宋" w:eastAsia="仿宋" w:cs="宋体"/>
          <w:color w:val="000000" w:themeColor="text1"/>
          <w:sz w:val="28"/>
          <w:szCs w:val="28"/>
          <w:lang w:val="zh-CN"/>
          <w14:textFill>
            <w14:solidFill>
              <w14:schemeClr w14:val="tx1"/>
            </w14:solidFill>
          </w14:textFill>
        </w:rPr>
        <w:t>日</w:t>
      </w:r>
      <w:r>
        <w:rPr>
          <w:rFonts w:hint="eastAsia" w:ascii="仿宋" w:hAnsi="仿宋" w:eastAsia="仿宋" w:cs="宋体"/>
          <w:color w:val="000000" w:themeColor="text1"/>
          <w:sz w:val="28"/>
          <w:szCs w:val="28"/>
          <w:lang w:val="en-US" w:eastAsia="zh-CN"/>
          <w14:textFill>
            <w14:solidFill>
              <w14:schemeClr w14:val="tx1"/>
            </w14:solidFill>
          </w14:textFill>
        </w:rPr>
        <w:t>15</w:t>
      </w:r>
      <w:r>
        <w:rPr>
          <w:rFonts w:hint="eastAsia" w:ascii="仿宋" w:hAnsi="仿宋" w:eastAsia="仿宋" w:cs="宋体"/>
          <w:color w:val="000000" w:themeColor="text1"/>
          <w:sz w:val="28"/>
          <w:szCs w:val="28"/>
          <w:lang w:val="en-US"/>
          <w14:textFill>
            <w14:solidFill>
              <w14:schemeClr w14:val="tx1"/>
            </w14:solidFill>
          </w14:textFill>
        </w:rPr>
        <w:t>时</w:t>
      </w:r>
      <w:r>
        <w:rPr>
          <w:rFonts w:hint="eastAsia" w:ascii="仿宋" w:hAnsi="仿宋" w:eastAsia="仿宋" w:cs="宋体"/>
          <w:color w:val="000000" w:themeColor="text1"/>
          <w:sz w:val="28"/>
          <w:szCs w:val="28"/>
          <w:lang w:val="en-US" w:eastAsia="zh-CN"/>
          <w14:textFill>
            <w14:solidFill>
              <w14:schemeClr w14:val="tx1"/>
            </w14:solidFill>
          </w14:textFill>
        </w:rPr>
        <w:t>00</w:t>
      </w:r>
      <w:r>
        <w:rPr>
          <w:rFonts w:hint="eastAsia" w:ascii="仿宋" w:hAnsi="仿宋" w:eastAsia="仿宋" w:cs="宋体"/>
          <w:color w:val="000000" w:themeColor="text1"/>
          <w:sz w:val="28"/>
          <w:szCs w:val="28"/>
          <w:lang w:val="en-US"/>
          <w14:textFill>
            <w14:solidFill>
              <w14:schemeClr w14:val="tx1"/>
            </w14:solidFill>
          </w14:textFill>
        </w:rPr>
        <w:t>分（磋商文件的发售期限自开始之日起不得少于5个工作日）</w:t>
      </w:r>
    </w:p>
    <w:p w14:paraId="1F0E55CA">
      <w:pPr>
        <w:spacing w:line="360" w:lineRule="auto"/>
        <w:ind w:firstLine="540"/>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获取地点：《界首市城乡建设发展集团有限公司》 http://www.jscxjs.cn/网站</w:t>
      </w:r>
    </w:p>
    <w:p w14:paraId="26450801">
      <w:pPr>
        <w:spacing w:line="360" w:lineRule="auto"/>
        <w:ind w:firstLine="540"/>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sz w:val="28"/>
          <w:szCs w:val="28"/>
        </w:rPr>
        <w:t>方式：</w:t>
      </w:r>
      <w:r>
        <w:rPr>
          <w:rFonts w:hint="eastAsia" w:ascii="仿宋" w:hAnsi="仿宋" w:eastAsia="仿宋" w:cs="Times New Roman"/>
          <w:sz w:val="28"/>
          <w:szCs w:val="28"/>
          <w:lang w:eastAsia="zh-CN"/>
        </w:rPr>
        <w:t xml:space="preserve">供应商需登录《界首市城乡建设发展集团有限公司》 http://www.jscxjs.cn/网站下载竞争性磋商文件 </w:t>
      </w:r>
    </w:p>
    <w:p w14:paraId="0D760CB5">
      <w:pPr>
        <w:spacing w:line="360" w:lineRule="auto"/>
        <w:ind w:firstLine="54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售价：500元/份，售后不退，递交响应文件同时交纳。未交纳文件费的，将拒绝接受其响应文件。</w:t>
      </w:r>
    </w:p>
    <w:p w14:paraId="1D9350EC">
      <w:pPr>
        <w:keepNext/>
        <w:keepLines/>
        <w:spacing w:before="260" w:after="260" w:line="360" w:lineRule="auto"/>
        <w:outlineLvl w:val="1"/>
        <w:rPr>
          <w:rFonts w:hint="eastAsia"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四、响应文件提交</w:t>
      </w:r>
      <w:bookmarkEnd w:id="12"/>
      <w:bookmarkEnd w:id="13"/>
      <w:bookmarkEnd w:id="14"/>
      <w:bookmarkEnd w:id="15"/>
    </w:p>
    <w:p w14:paraId="37943332">
      <w:pPr>
        <w:spacing w:line="360" w:lineRule="auto"/>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截止时间</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bCs/>
          <w:sz w:val="28"/>
          <w:szCs w:val="28"/>
        </w:rPr>
        <w:t>年</w:t>
      </w:r>
      <w:r>
        <w:rPr>
          <w:rFonts w:hint="eastAsia" w:ascii="仿宋" w:hAnsi="仿宋" w:eastAsia="仿宋"/>
          <w:bCs/>
          <w:sz w:val="28"/>
          <w:szCs w:val="28"/>
          <w:lang w:val="en-US" w:eastAsia="zh-CN"/>
        </w:rPr>
        <w:t>4</w:t>
      </w:r>
      <w:r>
        <w:rPr>
          <w:rFonts w:hint="eastAsia" w:ascii="仿宋" w:hAnsi="仿宋" w:eastAsia="仿宋"/>
          <w:bCs/>
          <w:sz w:val="28"/>
          <w:szCs w:val="28"/>
        </w:rPr>
        <w:t>月</w:t>
      </w:r>
      <w:r>
        <w:rPr>
          <w:rFonts w:hint="eastAsia" w:ascii="仿宋" w:hAnsi="仿宋" w:eastAsia="仿宋"/>
          <w:bCs/>
          <w:sz w:val="28"/>
          <w:szCs w:val="28"/>
          <w:lang w:val="en-US" w:eastAsia="zh-CN"/>
        </w:rPr>
        <w:t>7</w:t>
      </w:r>
      <w:r>
        <w:rPr>
          <w:rFonts w:hint="eastAsia" w:ascii="仿宋" w:hAnsi="仿宋" w:eastAsia="仿宋"/>
          <w:bCs/>
          <w:sz w:val="28"/>
          <w:szCs w:val="28"/>
        </w:rPr>
        <w:t>日</w:t>
      </w:r>
      <w:r>
        <w:rPr>
          <w:rFonts w:hint="eastAsia" w:ascii="仿宋" w:hAnsi="仿宋" w:eastAsia="仿宋"/>
          <w:bCs/>
          <w:sz w:val="28"/>
          <w:szCs w:val="28"/>
          <w:lang w:val="en-US" w:eastAsia="zh-CN"/>
        </w:rPr>
        <w:t>15</w:t>
      </w:r>
      <w:r>
        <w:rPr>
          <w:rFonts w:hint="eastAsia" w:ascii="仿宋" w:hAnsi="仿宋" w:eastAsia="仿宋"/>
          <w:bCs/>
          <w:sz w:val="28"/>
          <w:szCs w:val="28"/>
        </w:rPr>
        <w:t>点</w:t>
      </w:r>
      <w:r>
        <w:rPr>
          <w:rFonts w:hint="eastAsia" w:ascii="仿宋" w:hAnsi="仿宋" w:eastAsia="仿宋"/>
          <w:bCs/>
          <w:sz w:val="28"/>
          <w:szCs w:val="28"/>
          <w:lang w:val="en-US" w:eastAsia="zh-CN"/>
        </w:rPr>
        <w:t>00</w:t>
      </w:r>
      <w:r>
        <w:rPr>
          <w:rFonts w:hint="eastAsia" w:ascii="仿宋" w:hAnsi="仿宋" w:eastAsia="仿宋"/>
          <w:bCs/>
          <w:sz w:val="28"/>
          <w:szCs w:val="28"/>
        </w:rPr>
        <w:t>分（北</w:t>
      </w:r>
      <w:r>
        <w:rPr>
          <w:rFonts w:hint="eastAsia" w:ascii="仿宋" w:hAnsi="仿宋" w:eastAsia="仿宋"/>
          <w:bCs/>
          <w:color w:val="000000" w:themeColor="text1"/>
          <w:sz w:val="28"/>
          <w:szCs w:val="28"/>
          <w14:textFill>
            <w14:solidFill>
              <w14:schemeClr w14:val="tx1"/>
            </w14:solidFill>
          </w14:textFill>
        </w:rPr>
        <w:t>京时间）</w:t>
      </w:r>
    </w:p>
    <w:p w14:paraId="52654599">
      <w:pPr>
        <w:spacing w:line="360" w:lineRule="auto"/>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地点</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s="Times New Roman"/>
          <w:kern w:val="2"/>
          <w:sz w:val="28"/>
          <w:szCs w:val="28"/>
          <w:highlight w:val="none"/>
          <w:lang w:val="en-US" w:eastAsia="zh-CN" w:bidi="ar-SA"/>
        </w:rPr>
        <w:t>界首市乐居建设有限公司会议室</w:t>
      </w:r>
    </w:p>
    <w:p w14:paraId="0CF4C409">
      <w:pPr>
        <w:keepNext/>
        <w:keepLines/>
        <w:spacing w:before="260" w:after="260" w:line="360" w:lineRule="auto"/>
        <w:outlineLvl w:val="1"/>
        <w:rPr>
          <w:rFonts w:hint="eastAsia" w:ascii="黑体" w:hAnsi="黑体" w:eastAsia="黑体" w:cs="宋体"/>
          <w:bCs/>
          <w:color w:val="000000" w:themeColor="text1"/>
          <w:sz w:val="28"/>
          <w:szCs w:val="28"/>
          <w14:textFill>
            <w14:solidFill>
              <w14:schemeClr w14:val="tx1"/>
            </w14:solidFill>
          </w14:textFill>
        </w:rPr>
      </w:pPr>
      <w:bookmarkStart w:id="16" w:name="_Toc28359093"/>
      <w:bookmarkStart w:id="17" w:name="_Toc28359016"/>
      <w:bookmarkStart w:id="18" w:name="_Toc35393633"/>
      <w:bookmarkStart w:id="19" w:name="_Toc35393802"/>
      <w:r>
        <w:rPr>
          <w:rFonts w:hint="eastAsia" w:ascii="黑体" w:hAnsi="黑体" w:eastAsia="黑体" w:cs="宋体"/>
          <w:bCs/>
          <w:color w:val="000000" w:themeColor="text1"/>
          <w:sz w:val="28"/>
          <w:szCs w:val="28"/>
          <w14:textFill>
            <w14:solidFill>
              <w14:schemeClr w14:val="tx1"/>
            </w14:solidFill>
          </w14:textFill>
        </w:rPr>
        <w:t>五、开启</w:t>
      </w:r>
      <w:bookmarkEnd w:id="16"/>
      <w:bookmarkEnd w:id="17"/>
      <w:bookmarkEnd w:id="18"/>
      <w:bookmarkEnd w:id="19"/>
    </w:p>
    <w:p w14:paraId="25114252">
      <w:pPr>
        <w:spacing w:line="360" w:lineRule="auto"/>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时间</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bCs/>
          <w:sz w:val="28"/>
          <w:szCs w:val="28"/>
        </w:rPr>
        <w:t>年</w:t>
      </w:r>
      <w:r>
        <w:rPr>
          <w:rFonts w:hint="eastAsia" w:ascii="仿宋" w:hAnsi="仿宋" w:eastAsia="仿宋"/>
          <w:bCs/>
          <w:sz w:val="28"/>
          <w:szCs w:val="28"/>
          <w:lang w:val="en-US" w:eastAsia="zh-CN"/>
        </w:rPr>
        <w:t>4</w:t>
      </w:r>
      <w:r>
        <w:rPr>
          <w:rFonts w:hint="eastAsia" w:ascii="仿宋" w:hAnsi="仿宋" w:eastAsia="仿宋"/>
          <w:bCs/>
          <w:sz w:val="28"/>
          <w:szCs w:val="28"/>
        </w:rPr>
        <w:t>月</w:t>
      </w:r>
      <w:r>
        <w:rPr>
          <w:rFonts w:hint="eastAsia" w:ascii="仿宋" w:hAnsi="仿宋" w:eastAsia="仿宋"/>
          <w:bCs/>
          <w:sz w:val="28"/>
          <w:szCs w:val="28"/>
          <w:lang w:val="en-US" w:eastAsia="zh-CN"/>
        </w:rPr>
        <w:t>7</w:t>
      </w:r>
      <w:r>
        <w:rPr>
          <w:rFonts w:hint="eastAsia" w:ascii="仿宋" w:hAnsi="仿宋" w:eastAsia="仿宋"/>
          <w:bCs/>
          <w:sz w:val="28"/>
          <w:szCs w:val="28"/>
        </w:rPr>
        <w:t>日</w:t>
      </w:r>
      <w:r>
        <w:rPr>
          <w:rFonts w:hint="eastAsia" w:ascii="仿宋" w:hAnsi="仿宋" w:eastAsia="仿宋"/>
          <w:bCs/>
          <w:sz w:val="28"/>
          <w:szCs w:val="28"/>
          <w:lang w:val="en-US" w:eastAsia="zh-CN"/>
        </w:rPr>
        <w:t>15</w:t>
      </w:r>
      <w:r>
        <w:rPr>
          <w:rFonts w:hint="eastAsia" w:ascii="仿宋" w:hAnsi="仿宋" w:eastAsia="仿宋"/>
          <w:bCs/>
          <w:sz w:val="28"/>
          <w:szCs w:val="28"/>
        </w:rPr>
        <w:t>点</w:t>
      </w:r>
      <w:r>
        <w:rPr>
          <w:rFonts w:hint="eastAsia" w:ascii="仿宋" w:hAnsi="仿宋" w:eastAsia="仿宋"/>
          <w:bCs/>
          <w:sz w:val="28"/>
          <w:szCs w:val="28"/>
          <w:lang w:val="en-US" w:eastAsia="zh-CN"/>
        </w:rPr>
        <w:t>00</w:t>
      </w:r>
      <w:r>
        <w:rPr>
          <w:rFonts w:hint="eastAsia" w:ascii="仿宋" w:hAnsi="仿宋" w:eastAsia="仿宋"/>
          <w:bCs/>
          <w:sz w:val="28"/>
          <w:szCs w:val="28"/>
        </w:rPr>
        <w:t>分（北</w:t>
      </w:r>
      <w:r>
        <w:rPr>
          <w:rFonts w:hint="eastAsia" w:ascii="仿宋" w:hAnsi="仿宋" w:eastAsia="仿宋"/>
          <w:bCs/>
          <w:color w:val="000000" w:themeColor="text1"/>
          <w:sz w:val="28"/>
          <w:szCs w:val="28"/>
          <w14:textFill>
            <w14:solidFill>
              <w14:schemeClr w14:val="tx1"/>
            </w14:solidFill>
          </w14:textFill>
        </w:rPr>
        <w:t>京时间）</w:t>
      </w:r>
    </w:p>
    <w:p w14:paraId="222A0E58">
      <w:pPr>
        <w:spacing w:line="360" w:lineRule="auto"/>
        <w:ind w:firstLine="560" w:firstLineChars="200"/>
        <w:rPr>
          <w:rFonts w:hint="eastAsia"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地点：</w:t>
      </w:r>
      <w:r>
        <w:rPr>
          <w:rFonts w:hint="eastAsia" w:ascii="仿宋" w:hAnsi="仿宋" w:eastAsia="仿宋" w:cs="Times New Roman"/>
          <w:kern w:val="2"/>
          <w:sz w:val="28"/>
          <w:szCs w:val="28"/>
          <w:highlight w:val="none"/>
          <w:lang w:val="en-US" w:eastAsia="zh-CN" w:bidi="ar-SA"/>
        </w:rPr>
        <w:t>界首市乐居建设有限公司会议室</w:t>
      </w:r>
    </w:p>
    <w:p w14:paraId="4275158B">
      <w:pPr>
        <w:keepNext/>
        <w:keepLines/>
        <w:spacing w:before="260" w:after="260" w:line="360" w:lineRule="auto"/>
        <w:outlineLvl w:val="1"/>
        <w:rPr>
          <w:rFonts w:hint="eastAsia" w:ascii="黑体" w:hAnsi="黑体" w:eastAsia="黑体" w:cs="宋体"/>
          <w:bCs/>
          <w:color w:val="000000" w:themeColor="text1"/>
          <w:sz w:val="28"/>
          <w:szCs w:val="28"/>
          <w14:textFill>
            <w14:solidFill>
              <w14:schemeClr w14:val="tx1"/>
            </w14:solidFill>
          </w14:textFill>
        </w:rPr>
      </w:pPr>
      <w:bookmarkStart w:id="20" w:name="_Toc35393634"/>
      <w:bookmarkStart w:id="21" w:name="_Toc28359094"/>
      <w:bookmarkStart w:id="22" w:name="_Toc28359017"/>
      <w:bookmarkStart w:id="23" w:name="_Toc35393803"/>
      <w:r>
        <w:rPr>
          <w:rFonts w:hint="eastAsia" w:ascii="黑体" w:hAnsi="黑体" w:eastAsia="黑体" w:cs="宋体"/>
          <w:bCs/>
          <w:color w:val="000000" w:themeColor="text1"/>
          <w:sz w:val="28"/>
          <w:szCs w:val="28"/>
          <w14:textFill>
            <w14:solidFill>
              <w14:schemeClr w14:val="tx1"/>
            </w14:solidFill>
          </w14:textFill>
        </w:rPr>
        <w:t>六、公告期限</w:t>
      </w:r>
      <w:bookmarkEnd w:id="20"/>
      <w:bookmarkEnd w:id="21"/>
      <w:bookmarkEnd w:id="22"/>
      <w:bookmarkEnd w:id="23"/>
    </w:p>
    <w:p w14:paraId="20C84B97">
      <w:pPr>
        <w:spacing w:line="360" w:lineRule="auto"/>
        <w:ind w:firstLine="560" w:firstLineChars="200"/>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自本公告发布之日起3个工作日。</w:t>
      </w:r>
    </w:p>
    <w:p w14:paraId="3F08AE61">
      <w:pPr>
        <w:keepNext/>
        <w:keepLines/>
        <w:spacing w:before="260" w:after="260" w:line="360" w:lineRule="auto"/>
        <w:outlineLvl w:val="1"/>
        <w:rPr>
          <w:rFonts w:hint="eastAsia" w:ascii="黑体" w:hAnsi="黑体" w:eastAsia="黑体" w:cs="宋体"/>
          <w:bCs/>
          <w:color w:val="000000" w:themeColor="text1"/>
          <w:sz w:val="28"/>
          <w:szCs w:val="28"/>
          <w14:textFill>
            <w14:solidFill>
              <w14:schemeClr w14:val="tx1"/>
            </w14:solidFill>
          </w14:textFill>
        </w:rPr>
      </w:pPr>
      <w:bookmarkStart w:id="24" w:name="_Toc35393635"/>
      <w:bookmarkStart w:id="25" w:name="_Toc35393804"/>
      <w:r>
        <w:rPr>
          <w:rFonts w:hint="eastAsia" w:ascii="黑体" w:hAnsi="黑体" w:eastAsia="黑体" w:cs="宋体"/>
          <w:bCs/>
          <w:color w:val="000000" w:themeColor="text1"/>
          <w:sz w:val="28"/>
          <w:szCs w:val="28"/>
          <w14:textFill>
            <w14:solidFill>
              <w14:schemeClr w14:val="tx1"/>
            </w14:solidFill>
          </w14:textFill>
        </w:rPr>
        <w:t>七、其他补充事宜</w:t>
      </w:r>
      <w:bookmarkEnd w:id="24"/>
      <w:bookmarkEnd w:id="25"/>
    </w:p>
    <w:p w14:paraId="30FACB15">
      <w:pPr>
        <w:spacing w:line="360" w:lineRule="auto"/>
        <w:ind w:firstLine="560" w:firstLineChars="200"/>
        <w:rPr>
          <w:rFonts w:hint="eastAsia" w:ascii="仿宋" w:hAnsi="仿宋" w:eastAsia="仿宋" w:cs="Times New Roman"/>
          <w:sz w:val="28"/>
          <w:szCs w:val="28"/>
          <w:lang w:val="en-US" w:eastAsia="zh-CN"/>
        </w:rPr>
      </w:pPr>
      <w:bookmarkStart w:id="26" w:name="_Toc35393805"/>
      <w:bookmarkStart w:id="27" w:name="_Toc28359095"/>
      <w:bookmarkStart w:id="28" w:name="_Toc35393636"/>
      <w:bookmarkStart w:id="29" w:name="_Toc28359018"/>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本项目采购公告同时在以下网址发布：</w:t>
      </w:r>
    </w:p>
    <w:p w14:paraId="0C3D47F6">
      <w:pPr>
        <w:spacing w:line="360" w:lineRule="auto"/>
        <w:rPr>
          <w:rFonts w:hint="eastAsia" w:ascii="仿宋" w:hAnsi="仿宋" w:eastAsia="仿宋" w:cs="Times New Roman"/>
          <w:sz w:val="28"/>
          <w:szCs w:val="28"/>
        </w:rPr>
      </w:pPr>
      <w:r>
        <w:rPr>
          <w:rFonts w:hint="eastAsia" w:ascii="仿宋" w:hAnsi="仿宋" w:eastAsia="仿宋" w:cs="Times New Roman"/>
          <w:sz w:val="28"/>
          <w:szCs w:val="28"/>
          <w:lang w:val="en-US" w:eastAsia="zh-CN"/>
        </w:rPr>
        <w:t>《界首市城乡建设发展集团有限公司》 http://www.jscxjs.cn/网站</w:t>
      </w:r>
    </w:p>
    <w:p w14:paraId="4287E7BB">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本项目需落实的节能环保、中小微型企业扶持等相关政府采购政策详见采购文件。</w:t>
      </w:r>
    </w:p>
    <w:p w14:paraId="10A1A0B9">
      <w:pPr>
        <w:spacing w:before="91" w:line="289" w:lineRule="auto"/>
        <w:ind w:left="44" w:right="164" w:firstLine="534"/>
        <w:rPr>
          <w:rFonts w:hint="eastAsia" w:ascii="仿宋" w:hAnsi="仿宋" w:eastAsia="仿宋" w:cs="仿宋"/>
          <w:spacing w:val="-1"/>
          <w:sz w:val="28"/>
          <w:szCs w:val="28"/>
          <w:lang w:val="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、本项目所属行业为建筑业行业</w:t>
      </w:r>
    </w:p>
    <w:p w14:paraId="22CA7362">
      <w:pPr>
        <w:keepNext/>
        <w:keepLines/>
        <w:spacing w:before="260" w:after="260" w:line="360" w:lineRule="auto"/>
        <w:outlineLvl w:val="1"/>
        <w:rPr>
          <w:rFonts w:hint="eastAsia"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八、凡对本次采购提出询问，请按</w:t>
      </w:r>
      <w:r>
        <w:rPr>
          <w:rFonts w:ascii="黑体" w:hAnsi="黑体" w:eastAsia="黑体" w:cs="宋体"/>
          <w:bCs/>
          <w:color w:val="000000" w:themeColor="text1"/>
          <w:sz w:val="28"/>
          <w:szCs w:val="28"/>
          <w14:textFill>
            <w14:solidFill>
              <w14:schemeClr w14:val="tx1"/>
            </w14:solidFill>
          </w14:textFill>
        </w:rPr>
        <w:t>以下方式</w:t>
      </w:r>
      <w:r>
        <w:rPr>
          <w:rFonts w:hint="eastAsia" w:ascii="黑体" w:hAnsi="黑体" w:eastAsia="黑体" w:cs="宋体"/>
          <w:bCs/>
          <w:color w:val="000000" w:themeColor="text1"/>
          <w:sz w:val="28"/>
          <w:szCs w:val="28"/>
          <w14:textFill>
            <w14:solidFill>
              <w14:schemeClr w14:val="tx1"/>
            </w14:solidFill>
          </w14:textFill>
        </w:rPr>
        <w:t>联系。</w:t>
      </w:r>
      <w:bookmarkEnd w:id="26"/>
      <w:bookmarkEnd w:id="27"/>
      <w:bookmarkEnd w:id="28"/>
      <w:bookmarkEnd w:id="29"/>
    </w:p>
    <w:p w14:paraId="4BB9377D">
      <w:pPr>
        <w:spacing w:line="360" w:lineRule="auto"/>
        <w:ind w:firstLine="560" w:firstLineChars="20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1.采购人信息</w:t>
      </w:r>
    </w:p>
    <w:p w14:paraId="1B929BCA">
      <w:pPr>
        <w:spacing w:line="360" w:lineRule="auto"/>
        <w:ind w:firstLine="560" w:firstLineChars="200"/>
        <w:jc w:val="left"/>
        <w:rPr>
          <w:rFonts w:hint="eastAsia"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r>
        <w:rPr>
          <w:rFonts w:hint="eastAsia" w:ascii="仿宋" w:hAnsi="仿宋" w:eastAsia="仿宋"/>
          <w:sz w:val="28"/>
          <w:szCs w:val="28"/>
          <w:u w:val="none"/>
          <w:lang w:eastAsia="zh-CN"/>
        </w:rPr>
        <w:t xml:space="preserve">界首市乐居建设有限公司 </w:t>
      </w:r>
    </w:p>
    <w:p w14:paraId="626F6501">
      <w:pPr>
        <w:spacing w:line="360" w:lineRule="auto"/>
        <w:ind w:firstLine="560" w:firstLineChars="200"/>
        <w:jc w:val="left"/>
        <w:rPr>
          <w:rFonts w:hint="eastAsia"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地址：</w:t>
      </w:r>
      <w:r>
        <w:rPr>
          <w:rFonts w:hint="eastAsia" w:ascii="仿宋" w:hAnsi="仿宋" w:eastAsia="仿宋"/>
          <w:sz w:val="28"/>
          <w:szCs w:val="28"/>
          <w:u w:val="none"/>
          <w:lang w:eastAsia="zh-CN"/>
        </w:rPr>
        <w:t>界首市力行街西侧</w:t>
      </w:r>
    </w:p>
    <w:p w14:paraId="6682C249">
      <w:pPr>
        <w:spacing w:line="360" w:lineRule="auto"/>
        <w:ind w:firstLine="560" w:firstLineChars="200"/>
        <w:jc w:val="left"/>
        <w:rPr>
          <w:rFonts w:hint="default" w:ascii="仿宋" w:hAnsi="仿宋" w:eastAsia="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olor w:val="000000" w:themeColor="text1"/>
          <w:sz w:val="28"/>
          <w:szCs w:val="28"/>
          <w:highlight w:val="none"/>
          <w:u w:val="none"/>
          <w14:textFill>
            <w14:solidFill>
              <w14:schemeClr w14:val="tx1"/>
            </w14:solidFill>
          </w14:textFill>
        </w:rPr>
        <w:t>联系方式：</w:t>
      </w:r>
      <w:bookmarkStart w:id="30" w:name="_Toc28359009"/>
      <w:bookmarkStart w:id="31" w:name="_Toc28359086"/>
      <w:r>
        <w:rPr>
          <w:rFonts w:hint="eastAsia" w:ascii="仿宋" w:hAnsi="仿宋" w:eastAsia="仿宋"/>
          <w:color w:val="000000" w:themeColor="text1"/>
          <w:sz w:val="28"/>
          <w:szCs w:val="28"/>
          <w:highlight w:val="none"/>
          <w:u w:val="none"/>
          <w:lang w:val="en-US" w:eastAsia="zh-CN"/>
          <w14:textFill>
            <w14:solidFill>
              <w14:schemeClr w14:val="tx1"/>
            </w14:solidFill>
          </w14:textFill>
        </w:rPr>
        <w:t>18756826932</w:t>
      </w:r>
    </w:p>
    <w:p w14:paraId="41644C14">
      <w:pPr>
        <w:spacing w:line="360" w:lineRule="auto"/>
        <w:ind w:firstLine="560" w:firstLineChars="200"/>
        <w:jc w:val="left"/>
        <w:rPr>
          <w:rFonts w:hint="eastAsia"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2.采购代理机构信息</w:t>
      </w:r>
      <w:bookmarkEnd w:id="30"/>
      <w:bookmarkEnd w:id="31"/>
    </w:p>
    <w:p w14:paraId="3FC761C6">
      <w:pPr>
        <w:spacing w:line="360" w:lineRule="auto"/>
        <w:ind w:firstLine="560" w:firstLineChars="200"/>
        <w:jc w:val="left"/>
        <w:rPr>
          <w:rFonts w:hint="eastAsia"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名称：</w:t>
      </w:r>
      <w:r>
        <w:rPr>
          <w:rFonts w:hint="eastAsia" w:ascii="仿宋" w:hAnsi="仿宋" w:eastAsia="仿宋"/>
          <w:sz w:val="28"/>
          <w:szCs w:val="28"/>
          <w:u w:val="none"/>
          <w:lang w:eastAsia="zh-CN"/>
        </w:rPr>
        <w:t>安徽巍昂工程管理咨询有限公司</w:t>
      </w:r>
    </w:p>
    <w:p w14:paraId="5EFEBFD8">
      <w:pPr>
        <w:spacing w:line="360" w:lineRule="auto"/>
        <w:ind w:firstLine="560" w:firstLineChars="200"/>
        <w:jc w:val="left"/>
        <w:rPr>
          <w:rFonts w:hint="eastAsia"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地址：</w:t>
      </w:r>
      <w:r>
        <w:rPr>
          <w:rFonts w:hint="eastAsia" w:ascii="仿宋" w:hAnsi="仿宋" w:eastAsia="仿宋"/>
          <w:sz w:val="28"/>
          <w:szCs w:val="28"/>
          <w:u w:val="none"/>
          <w:lang w:eastAsia="zh-CN"/>
        </w:rPr>
        <w:t>安徽省阜阳市界首市东城天安路36号7栋202室</w:t>
      </w:r>
    </w:p>
    <w:p w14:paraId="6E12B648">
      <w:pPr>
        <w:spacing w:line="360" w:lineRule="auto"/>
        <w:ind w:firstLine="560" w:firstLineChars="200"/>
        <w:jc w:val="left"/>
        <w:rPr>
          <w:rFonts w:hint="eastAsia"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联系方式</w:t>
      </w:r>
      <w:r>
        <w:rPr>
          <w:rFonts w:hint="eastAsia" w:ascii="仿宋" w:hAnsi="仿宋" w:eastAsia="仿宋"/>
          <w:sz w:val="28"/>
          <w:szCs w:val="28"/>
          <w:u w:val="none"/>
        </w:rPr>
        <w:t>：</w:t>
      </w:r>
      <w:bookmarkStart w:id="32" w:name="_Toc28359087"/>
      <w:bookmarkStart w:id="33" w:name="_Toc28359010"/>
      <w:r>
        <w:rPr>
          <w:rFonts w:hint="eastAsia" w:ascii="仿宋" w:hAnsi="仿宋" w:eastAsia="仿宋"/>
          <w:sz w:val="28"/>
          <w:szCs w:val="28"/>
          <w:u w:val="none"/>
          <w:lang w:val="en-US" w:eastAsia="zh-CN"/>
        </w:rPr>
        <w:t>18134669785</w:t>
      </w:r>
    </w:p>
    <w:p w14:paraId="5EE7C8D0">
      <w:pPr>
        <w:spacing w:line="360" w:lineRule="auto"/>
        <w:ind w:firstLine="560" w:firstLineChars="200"/>
        <w:jc w:val="left"/>
        <w:rPr>
          <w:rFonts w:hint="eastAsia"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3.项目</w:t>
      </w:r>
      <w:r>
        <w:rPr>
          <w:rFonts w:ascii="仿宋" w:hAnsi="仿宋" w:eastAsia="仿宋"/>
          <w:color w:val="000000" w:themeColor="text1"/>
          <w:sz w:val="28"/>
          <w:szCs w:val="28"/>
          <w:u w:val="none"/>
          <w14:textFill>
            <w14:solidFill>
              <w14:schemeClr w14:val="tx1"/>
            </w14:solidFill>
          </w14:textFill>
        </w:rPr>
        <w:t>联系方式</w:t>
      </w:r>
      <w:bookmarkEnd w:id="32"/>
      <w:bookmarkEnd w:id="33"/>
    </w:p>
    <w:p w14:paraId="7D0FB9B0">
      <w:pPr>
        <w:spacing w:line="360" w:lineRule="auto"/>
        <w:ind w:firstLine="560" w:firstLineChars="200"/>
        <w:jc w:val="left"/>
        <w:rPr>
          <w:rFonts w:hint="default" w:ascii="仿宋" w:hAnsi="仿宋" w:eastAsia="仿宋"/>
          <w:color w:val="000000" w:themeColor="text1"/>
          <w:sz w:val="28"/>
          <w:szCs w:val="28"/>
          <w:u w:val="none"/>
          <w:lang w:val="en-US"/>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项目联系人：</w:t>
      </w:r>
      <w:r>
        <w:rPr>
          <w:rFonts w:hint="eastAsia" w:ascii="仿宋" w:hAnsi="仿宋" w:eastAsia="仿宋"/>
          <w:color w:val="000000" w:themeColor="text1"/>
          <w:sz w:val="28"/>
          <w:szCs w:val="28"/>
          <w:u w:val="none"/>
          <w:lang w:val="en-US" w:eastAsia="zh-CN"/>
          <w14:textFill>
            <w14:solidFill>
              <w14:schemeClr w14:val="tx1"/>
            </w14:solidFill>
          </w14:textFill>
        </w:rPr>
        <w:t>赵工</w:t>
      </w:r>
    </w:p>
    <w:p w14:paraId="5F5384E1">
      <w:pPr>
        <w:spacing w:line="360" w:lineRule="auto"/>
        <w:ind w:firstLine="560" w:firstLineChars="200"/>
        <w:jc w:val="left"/>
        <w:rPr>
          <w:rFonts w:hint="eastAsia"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电话：</w:t>
      </w:r>
      <w:r>
        <w:rPr>
          <w:rFonts w:hint="eastAsia" w:ascii="仿宋" w:hAnsi="仿宋" w:eastAsia="仿宋"/>
          <w:sz w:val="28"/>
          <w:szCs w:val="28"/>
          <w:u w:val="none"/>
          <w:lang w:val="en-US" w:eastAsia="zh-CN"/>
        </w:rPr>
        <w:t>18134669785</w:t>
      </w:r>
    </w:p>
    <w:p w14:paraId="221D93F7">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br w:type="page"/>
      </w:r>
    </w:p>
    <w:p w14:paraId="63C2379B">
      <w:pPr>
        <w:tabs>
          <w:tab w:val="left" w:pos="4233"/>
        </w:tabs>
        <w:autoSpaceDE w:val="0"/>
        <w:autoSpaceDN w:val="0"/>
        <w:spacing w:before="54" w:line="360" w:lineRule="auto"/>
        <w:jc w:val="center"/>
        <w:outlineLvl w:val="0"/>
        <w:rPr>
          <w:rFonts w:hint="eastAsia" w:ascii="宋体" w:hAnsi="宋体" w:eastAsia="宋体" w:cs="宋体"/>
          <w:b/>
          <w:bCs/>
          <w:color w:val="000000" w:themeColor="text1"/>
          <w:kern w:val="0"/>
          <w:sz w:val="32"/>
          <w:szCs w:val="32"/>
          <w:lang w:val="zh-CN" w:bidi="zh-CN"/>
          <w14:textFill>
            <w14:solidFill>
              <w14:schemeClr w14:val="tx1"/>
            </w14:solidFill>
          </w14:textFill>
        </w:rPr>
      </w:pPr>
      <w:r>
        <w:rPr>
          <w:rFonts w:ascii="宋体" w:hAnsi="宋体" w:eastAsia="宋体" w:cs="宋体"/>
          <w:b/>
          <w:bCs/>
          <w:color w:val="000000" w:themeColor="text1"/>
          <w:kern w:val="0"/>
          <w:sz w:val="32"/>
          <w:szCs w:val="32"/>
          <w:lang w:val="zh-CN" w:bidi="zh-CN"/>
          <w14:textFill>
            <w14:solidFill>
              <w14:schemeClr w14:val="tx1"/>
            </w14:solidFill>
          </w14:textFill>
        </w:rPr>
        <w:t>第二章</w:t>
      </w:r>
      <w:r>
        <w:rPr>
          <w:rFonts w:hint="eastAsia" w:ascii="宋体" w:hAnsi="宋体" w:eastAsia="宋体" w:cs="宋体"/>
          <w:b/>
          <w:bCs/>
          <w:color w:val="000000" w:themeColor="text1"/>
          <w:kern w:val="0"/>
          <w:sz w:val="32"/>
          <w:szCs w:val="32"/>
          <w:lang w:val="zh-CN" w:bidi="zh-CN"/>
          <w14:textFill>
            <w14:solidFill>
              <w14:schemeClr w14:val="tx1"/>
            </w14:solidFill>
          </w14:textFill>
        </w:rPr>
        <w:t xml:space="preserve"> </w:t>
      </w:r>
      <w:r>
        <w:rPr>
          <w:rFonts w:ascii="宋体" w:hAnsi="宋体" w:eastAsia="宋体" w:cs="宋体"/>
          <w:b/>
          <w:bCs/>
          <w:color w:val="000000" w:themeColor="text1"/>
          <w:kern w:val="0"/>
          <w:sz w:val="32"/>
          <w:szCs w:val="32"/>
          <w:lang w:val="zh-CN" w:bidi="zh-CN"/>
          <w14:textFill>
            <w14:solidFill>
              <w14:schemeClr w14:val="tx1"/>
            </w14:solidFill>
          </w14:textFill>
        </w:rPr>
        <w:t>供应商须知</w:t>
      </w:r>
    </w:p>
    <w:p w14:paraId="2CDC1D16">
      <w:pPr>
        <w:keepNext/>
        <w:keepLines/>
        <w:autoSpaceDE w:val="0"/>
        <w:autoSpaceDN w:val="0"/>
        <w:spacing w:before="211" w:line="360" w:lineRule="auto"/>
        <w:jc w:val="center"/>
        <w:outlineLvl w:val="3"/>
        <w:rPr>
          <w:rFonts w:hint="eastAsia" w:ascii="宋体" w:hAnsi="宋体" w:eastAsia="宋体"/>
          <w:b/>
          <w:bCs/>
          <w:color w:val="000000" w:themeColor="text1"/>
          <w:kern w:val="0"/>
          <w:szCs w:val="21"/>
          <w:lang w:val="zh-CN" w:bidi="zh-CN"/>
          <w14:textFill>
            <w14:solidFill>
              <w14:schemeClr w14:val="tx1"/>
            </w14:solidFill>
          </w14:textFill>
        </w:rPr>
      </w:pPr>
      <w:r>
        <w:rPr>
          <w:rFonts w:ascii="宋体" w:hAnsi="宋体" w:eastAsia="宋体"/>
          <w:b/>
          <w:bCs/>
          <w:color w:val="000000" w:themeColor="text1"/>
          <w:kern w:val="0"/>
          <w:szCs w:val="21"/>
          <w:lang w:val="zh-CN" w:bidi="zh-CN"/>
          <w14:textFill>
            <w14:solidFill>
              <w14:schemeClr w14:val="tx1"/>
            </w14:solidFill>
          </w14:textFill>
        </w:rPr>
        <w:t>一、供应商须知前附表</w:t>
      </w:r>
    </w:p>
    <w:p w14:paraId="13549E6D">
      <w:pPr>
        <w:autoSpaceDE w:val="0"/>
        <w:autoSpaceDN w:val="0"/>
        <w:spacing w:before="161" w:line="360" w:lineRule="auto"/>
        <w:ind w:left="220" w:right="295" w:firstLine="434"/>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注：</w:t>
      </w:r>
      <w:r>
        <w:rPr>
          <w:rFonts w:ascii="宋体" w:hAnsi="宋体" w:eastAsia="宋体" w:cs="宋体"/>
          <w:color w:val="000000" w:themeColor="text1"/>
          <w:kern w:val="0"/>
          <w:szCs w:val="21"/>
          <w:lang w:val="zh-CN" w:bidi="zh-CN"/>
          <w14:textFill>
            <w14:solidFill>
              <w14:schemeClr w14:val="tx1"/>
            </w14:solidFill>
          </w14:textFill>
        </w:rPr>
        <w:t>本表是本项目的具体要求，是对供应商须知的具体补充和修改，如有不一致，以本表为准。</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6"/>
        <w:gridCol w:w="2127"/>
        <w:gridCol w:w="5386"/>
      </w:tblGrid>
      <w:tr w14:paraId="0C567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26" w:type="dxa"/>
            <w:vAlign w:val="center"/>
          </w:tcPr>
          <w:p w14:paraId="304E6F60">
            <w:pPr>
              <w:autoSpaceDE w:val="0"/>
              <w:autoSpaceDN w:val="0"/>
              <w:spacing w:before="96" w:line="360" w:lineRule="auto"/>
              <w:ind w:left="118" w:right="111"/>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条款号</w:t>
            </w:r>
          </w:p>
        </w:tc>
        <w:tc>
          <w:tcPr>
            <w:tcW w:w="2127" w:type="dxa"/>
            <w:vAlign w:val="center"/>
          </w:tcPr>
          <w:p w14:paraId="4C137D0E">
            <w:pPr>
              <w:autoSpaceDE w:val="0"/>
              <w:autoSpaceDN w:val="0"/>
              <w:spacing w:before="96" w:line="360" w:lineRule="auto"/>
              <w:ind w:left="530"/>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条款名称</w:t>
            </w:r>
          </w:p>
        </w:tc>
        <w:tc>
          <w:tcPr>
            <w:tcW w:w="5386" w:type="dxa"/>
            <w:vAlign w:val="center"/>
          </w:tcPr>
          <w:p w14:paraId="22B1715B">
            <w:pPr>
              <w:autoSpaceDE w:val="0"/>
              <w:autoSpaceDN w:val="0"/>
              <w:spacing w:before="96" w:line="360" w:lineRule="auto"/>
              <w:ind w:left="1769"/>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内容、说明与要求</w:t>
            </w:r>
          </w:p>
        </w:tc>
      </w:tr>
      <w:tr w14:paraId="456A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26" w:type="dxa"/>
            <w:vAlign w:val="center"/>
          </w:tcPr>
          <w:p w14:paraId="6D70FFAF">
            <w:pPr>
              <w:autoSpaceDE w:val="0"/>
              <w:autoSpaceDN w:val="0"/>
              <w:spacing w:before="96" w:line="360" w:lineRule="auto"/>
              <w:ind w:left="118" w:right="109"/>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3.1</w:t>
            </w:r>
          </w:p>
        </w:tc>
        <w:tc>
          <w:tcPr>
            <w:tcW w:w="2127" w:type="dxa"/>
            <w:vAlign w:val="center"/>
          </w:tcPr>
          <w:p w14:paraId="230DC939">
            <w:pPr>
              <w:autoSpaceDE w:val="0"/>
              <w:autoSpaceDN w:val="0"/>
              <w:spacing w:before="96" w:line="360" w:lineRule="auto"/>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采购人</w:t>
            </w:r>
          </w:p>
        </w:tc>
        <w:tc>
          <w:tcPr>
            <w:tcW w:w="5386" w:type="dxa"/>
            <w:vAlign w:val="center"/>
          </w:tcPr>
          <w:p w14:paraId="62ED51DE">
            <w:pPr>
              <w:pStyle w:val="108"/>
              <w:spacing w:before="96" w:line="360" w:lineRule="auto"/>
              <w:jc w:val="both"/>
              <w:rPr>
                <w:rFonts w:hint="eastAsia" w:ascii="宋体" w:hAnsi="宋体" w:eastAsia="宋体" w:cs="宋体"/>
                <w:color w:val="000000" w:themeColor="text1"/>
                <w:kern w:val="0"/>
                <w:szCs w:val="21"/>
                <w:lang w:bidi="zh-CN"/>
                <w14:textFill>
                  <w14:solidFill>
                    <w14:schemeClr w14:val="tx1"/>
                  </w14:solidFill>
                </w14:textFill>
              </w:rPr>
            </w:pPr>
            <w:r>
              <w:rPr>
                <w:rFonts w:hint="eastAsia"/>
                <w:sz w:val="21"/>
                <w:szCs w:val="21"/>
                <w:lang w:val="en-US" w:eastAsia="zh-CN"/>
              </w:rPr>
              <w:t xml:space="preserve">界首市乐居建设有限公司 </w:t>
            </w:r>
            <w:r>
              <w:rPr>
                <w:rFonts w:hint="eastAsia"/>
                <w:sz w:val="21"/>
                <w:szCs w:val="21"/>
              </w:rPr>
              <w:t xml:space="preserve">                    </w:t>
            </w:r>
          </w:p>
        </w:tc>
      </w:tr>
      <w:tr w14:paraId="3796E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26" w:type="dxa"/>
            <w:vAlign w:val="center"/>
          </w:tcPr>
          <w:p w14:paraId="25B21259">
            <w:pPr>
              <w:autoSpaceDE w:val="0"/>
              <w:autoSpaceDN w:val="0"/>
              <w:spacing w:before="96" w:line="360" w:lineRule="auto"/>
              <w:ind w:left="118" w:right="109"/>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3.2</w:t>
            </w:r>
          </w:p>
        </w:tc>
        <w:tc>
          <w:tcPr>
            <w:tcW w:w="2127" w:type="dxa"/>
            <w:vAlign w:val="center"/>
          </w:tcPr>
          <w:p w14:paraId="3B76AB43">
            <w:pPr>
              <w:autoSpaceDE w:val="0"/>
              <w:autoSpaceDN w:val="0"/>
              <w:spacing w:before="96" w:line="360" w:lineRule="auto"/>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采购代理机构</w:t>
            </w:r>
          </w:p>
        </w:tc>
        <w:tc>
          <w:tcPr>
            <w:tcW w:w="5386" w:type="dxa"/>
            <w:vAlign w:val="center"/>
          </w:tcPr>
          <w:p w14:paraId="5294F564">
            <w:pPr>
              <w:pStyle w:val="108"/>
              <w:spacing w:before="96" w:line="360" w:lineRule="auto"/>
              <w:jc w:val="both"/>
              <w:rPr>
                <w:rFonts w:hint="eastAsia" w:ascii="宋体" w:hAnsi="宋体" w:eastAsia="宋体" w:cs="宋体"/>
                <w:color w:val="000000" w:themeColor="text1"/>
                <w:kern w:val="0"/>
                <w:szCs w:val="21"/>
                <w:lang w:val="zh-CN" w:bidi="zh-CN"/>
                <w14:textFill>
                  <w14:solidFill>
                    <w14:schemeClr w14:val="tx1"/>
                  </w14:solidFill>
                </w14:textFill>
              </w:rPr>
            </w:pPr>
            <w:r>
              <w:rPr>
                <w:rFonts w:hint="eastAsia"/>
                <w:sz w:val="21"/>
                <w:szCs w:val="21"/>
                <w:lang w:eastAsia="zh-CN"/>
              </w:rPr>
              <w:t>安徽巍昂工程管理咨询有限公司</w:t>
            </w:r>
            <w:r>
              <w:rPr>
                <w:rFonts w:hint="eastAsia"/>
                <w:sz w:val="21"/>
                <w:szCs w:val="21"/>
              </w:rPr>
              <w:t xml:space="preserve">                    </w:t>
            </w:r>
          </w:p>
        </w:tc>
      </w:tr>
      <w:tr w14:paraId="7A58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26" w:type="dxa"/>
            <w:vAlign w:val="center"/>
          </w:tcPr>
          <w:p w14:paraId="462E4993">
            <w:pPr>
              <w:autoSpaceDE w:val="0"/>
              <w:autoSpaceDN w:val="0"/>
              <w:spacing w:before="155" w:line="360" w:lineRule="auto"/>
              <w:ind w:left="118" w:right="109"/>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w:t>
            </w:r>
          </w:p>
        </w:tc>
        <w:tc>
          <w:tcPr>
            <w:tcW w:w="2127" w:type="dxa"/>
            <w:vAlign w:val="center"/>
          </w:tcPr>
          <w:p w14:paraId="78C960B2">
            <w:pPr>
              <w:autoSpaceDE w:val="0"/>
              <w:autoSpaceDN w:val="0"/>
              <w:spacing w:line="360" w:lineRule="auto"/>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是否允许联合体参加磋商</w:t>
            </w:r>
          </w:p>
        </w:tc>
        <w:tc>
          <w:tcPr>
            <w:tcW w:w="5386" w:type="dxa"/>
            <w:vAlign w:val="center"/>
          </w:tcPr>
          <w:p w14:paraId="608F73C4">
            <w:pPr>
              <w:tabs>
                <w:tab w:val="left" w:pos="828"/>
              </w:tabs>
              <w:autoSpaceDE w:val="0"/>
              <w:autoSpaceDN w:val="0"/>
              <w:spacing w:before="155" w:line="360" w:lineRule="auto"/>
              <w:ind w:left="108"/>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□是</w:t>
            </w:r>
            <w:r>
              <w:rPr>
                <w:rFonts w:ascii="宋体" w:hAnsi="宋体" w:eastAsia="宋体" w:cs="宋体"/>
                <w:color w:val="000000" w:themeColor="text1"/>
                <w:kern w:val="0"/>
                <w:szCs w:val="21"/>
                <w:lang w:val="zh-CN" w:eastAsia="en-US" w:bidi="zh-CN"/>
                <w14:textFill>
                  <w14:solidFill>
                    <w14:schemeClr w14:val="tx1"/>
                  </w14:solidFill>
                </w14:textFill>
              </w:rPr>
              <w:tab/>
            </w:r>
            <w:r>
              <w:rPr>
                <w:rFonts w:hint="eastAsia"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eastAsia="en-US" w:bidi="zh-CN"/>
                <w14:textFill>
                  <w14:solidFill>
                    <w14:schemeClr w14:val="tx1"/>
                  </w14:solidFill>
                </w14:textFill>
              </w:rPr>
              <w:t>否</w:t>
            </w:r>
          </w:p>
        </w:tc>
      </w:tr>
      <w:tr w14:paraId="59F8A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2" w:hRule="atLeast"/>
          <w:jc w:val="center"/>
        </w:trPr>
        <w:tc>
          <w:tcPr>
            <w:tcW w:w="1026" w:type="dxa"/>
            <w:vAlign w:val="center"/>
          </w:tcPr>
          <w:p w14:paraId="43077BCE">
            <w:pPr>
              <w:autoSpaceDE w:val="0"/>
              <w:autoSpaceDN w:val="0"/>
              <w:spacing w:line="360" w:lineRule="auto"/>
              <w:ind w:right="109"/>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7.3</w:t>
            </w:r>
          </w:p>
        </w:tc>
        <w:tc>
          <w:tcPr>
            <w:tcW w:w="2127" w:type="dxa"/>
            <w:vAlign w:val="center"/>
          </w:tcPr>
          <w:p w14:paraId="1125782A">
            <w:pPr>
              <w:autoSpaceDE w:val="0"/>
              <w:autoSpaceDN w:val="0"/>
              <w:spacing w:line="360" w:lineRule="auto"/>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现场考察</w:t>
            </w:r>
          </w:p>
        </w:tc>
        <w:tc>
          <w:tcPr>
            <w:tcW w:w="5386" w:type="dxa"/>
            <w:vAlign w:val="center"/>
          </w:tcPr>
          <w:p w14:paraId="657F8D11">
            <w:pPr>
              <w:autoSpaceDE w:val="0"/>
              <w:autoSpaceDN w:val="0"/>
              <w:spacing w:before="163" w:line="360" w:lineRule="auto"/>
              <w:ind w:left="108"/>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Segoe UI Symbol" w:hAnsi="Segoe UI Symbol" w:eastAsia="宋体" w:cs="Segoe UI Symbol"/>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不组织，供应商自行考察</w:t>
            </w:r>
          </w:p>
          <w:p w14:paraId="6953ACA6">
            <w:pPr>
              <w:autoSpaceDE w:val="0"/>
              <w:autoSpaceDN w:val="0"/>
              <w:spacing w:before="192" w:line="360" w:lineRule="auto"/>
              <w:ind w:left="108"/>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□统一组织</w:t>
            </w:r>
          </w:p>
          <w:p w14:paraId="4A135696">
            <w:pPr>
              <w:tabs>
                <w:tab w:val="left" w:pos="1308"/>
                <w:tab w:val="left" w:pos="3576"/>
              </w:tabs>
              <w:autoSpaceDE w:val="0"/>
              <w:autoSpaceDN w:val="0"/>
              <w:spacing w:before="191" w:line="360" w:lineRule="auto"/>
              <w:ind w:left="108" w:right="1812"/>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时间：</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年</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月</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日</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时</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分</w:t>
            </w:r>
          </w:p>
          <w:p w14:paraId="62EDA31D">
            <w:pPr>
              <w:tabs>
                <w:tab w:val="left" w:pos="1308"/>
                <w:tab w:val="left" w:pos="3576"/>
              </w:tabs>
              <w:autoSpaceDE w:val="0"/>
              <w:autoSpaceDN w:val="0"/>
              <w:spacing w:before="191" w:line="360" w:lineRule="auto"/>
              <w:ind w:left="108" w:right="1812"/>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地点：</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p>
          <w:p w14:paraId="51977B95">
            <w:pPr>
              <w:tabs>
                <w:tab w:val="left" w:pos="4603"/>
              </w:tabs>
              <w:autoSpaceDE w:val="0"/>
              <w:autoSpaceDN w:val="0"/>
              <w:spacing w:line="360" w:lineRule="auto"/>
              <w:ind w:left="108"/>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现场考察联系人及联系电话：</w:t>
            </w:r>
            <w:r>
              <w:rPr>
                <w:rFonts w:ascii="宋体" w:hAnsi="宋体" w:eastAsia="宋体" w:cs="宋体"/>
                <w:color w:val="000000" w:themeColor="text1"/>
                <w:kern w:val="0"/>
                <w:szCs w:val="21"/>
                <w:u w:val="single"/>
                <w:lang w:val="zh-CN" w:bidi="zh-CN"/>
                <w14:textFill>
                  <w14:solidFill>
                    <w14:schemeClr w14:val="tx1"/>
                  </w14:solidFill>
                </w14:textFill>
              </w:rPr>
              <w:tab/>
            </w:r>
          </w:p>
          <w:p w14:paraId="3B6CDA1F">
            <w:pPr>
              <w:autoSpaceDE w:val="0"/>
              <w:autoSpaceDN w:val="0"/>
              <w:spacing w:before="31" w:line="360" w:lineRule="auto"/>
              <w:ind w:left="108"/>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备注：如供应商未参加采购人统一组织的现场考察，视同放弃现场考察，由此引起的一切责任由供应商自行承担。</w:t>
            </w:r>
          </w:p>
        </w:tc>
      </w:tr>
      <w:tr w14:paraId="3BAA1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26" w:type="dxa"/>
            <w:vAlign w:val="center"/>
          </w:tcPr>
          <w:p w14:paraId="34056BC0">
            <w:pPr>
              <w:autoSpaceDE w:val="0"/>
              <w:autoSpaceDN w:val="0"/>
              <w:spacing w:before="156" w:line="360" w:lineRule="auto"/>
              <w:ind w:left="118" w:right="109"/>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8.1</w:t>
            </w:r>
          </w:p>
        </w:tc>
        <w:tc>
          <w:tcPr>
            <w:tcW w:w="2127" w:type="dxa"/>
            <w:vAlign w:val="center"/>
          </w:tcPr>
          <w:p w14:paraId="4F0364BD">
            <w:pPr>
              <w:autoSpaceDE w:val="0"/>
              <w:autoSpaceDN w:val="0"/>
              <w:spacing w:line="360" w:lineRule="auto"/>
              <w:rPr>
                <w:rFonts w:hint="eastAsia"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供应商质疑</w:t>
            </w:r>
            <w:r>
              <w:rPr>
                <w:rFonts w:ascii="宋体" w:hAnsi="宋体" w:eastAsia="宋体" w:cs="宋体"/>
                <w:color w:val="000000" w:themeColor="text1"/>
                <w:kern w:val="0"/>
                <w:szCs w:val="21"/>
                <w:lang w:val="zh-CN" w:eastAsia="en-US" w:bidi="zh-CN"/>
                <w14:textFill>
                  <w14:solidFill>
                    <w14:schemeClr w14:val="tx1"/>
                  </w14:solidFill>
                </w14:textFill>
              </w:rPr>
              <w:t>截止时间</w:t>
            </w:r>
          </w:p>
        </w:tc>
        <w:tc>
          <w:tcPr>
            <w:tcW w:w="5386" w:type="dxa"/>
            <w:vAlign w:val="center"/>
          </w:tcPr>
          <w:p w14:paraId="14D0C3B6">
            <w:pPr>
              <w:snapToGrid w:val="0"/>
              <w:spacing w:line="360" w:lineRule="auto"/>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1、对采购文件提出质疑的，应当在采购文件公告期限届满之日起7个工作日内提出。</w:t>
            </w:r>
          </w:p>
          <w:p w14:paraId="6D29ADB3">
            <w:pPr>
              <w:snapToGrid w:val="0"/>
              <w:spacing w:line="360" w:lineRule="auto"/>
              <w:rPr>
                <w:rFonts w:ascii="Times New Roman" w:hAnsi="Times New Roman" w:eastAsia="宋体"/>
                <w:color w:val="000000" w:themeColor="text1"/>
                <w:szCs w:val="21"/>
                <w:lang w:val="en-US"/>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接受采购文件质疑的电子邮箱：</w:t>
            </w:r>
            <w:r>
              <w:rPr>
                <w:rFonts w:hint="eastAsia" w:ascii="Times New Roman" w:hAnsi="Times New Roman" w:eastAsia="宋体"/>
                <w:color w:val="000000" w:themeColor="text1"/>
                <w:szCs w:val="21"/>
                <w:lang w:eastAsia="zh-CN"/>
                <w14:textFill>
                  <w14:solidFill>
                    <w14:schemeClr w14:val="tx1"/>
                  </w14:solidFill>
                </w14:textFill>
              </w:rPr>
              <w:t>504190643@qq.com</w:t>
            </w:r>
            <w:r>
              <w:rPr>
                <w:rFonts w:hint="eastAsia" w:ascii="Times New Roman" w:hAnsi="Times New Roman" w:eastAsia="宋体"/>
                <w:color w:val="000000" w:themeColor="text1"/>
                <w:szCs w:val="21"/>
                <w14:textFill>
                  <w14:solidFill>
                    <w14:schemeClr w14:val="tx1"/>
                  </w14:solidFill>
                </w14:textFill>
              </w:rPr>
              <w:t xml:space="preserve"> </w:t>
            </w:r>
          </w:p>
          <w:p w14:paraId="05EFD84C">
            <w:pPr>
              <w:snapToGrid w:val="0"/>
              <w:spacing w:line="360" w:lineRule="auto"/>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特别提示：提出质疑时须注明项目名称 。</w:t>
            </w:r>
          </w:p>
          <w:p w14:paraId="72206B4B">
            <w:pPr>
              <w:snapToGrid w:val="0"/>
              <w:spacing w:line="360" w:lineRule="auto"/>
              <w:rPr>
                <w:rFonts w:ascii="Times New Roman" w:hAnsi="Times New Roman" w:eastAsia="宋体"/>
                <w:color w:val="000000" w:themeColor="text1"/>
                <w:szCs w:val="21"/>
                <w:lang w:eastAsia="en-US"/>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询问答复及澄清或修改：在</w:t>
            </w:r>
            <w:r>
              <w:rPr>
                <w:rFonts w:hint="eastAsia" w:ascii="Times New Roman" w:hAnsi="Times New Roman" w:eastAsia="宋体"/>
                <w:color w:val="000000" w:themeColor="text1"/>
                <w:szCs w:val="21"/>
                <w:lang w:eastAsia="zh-CN"/>
                <w14:textFill>
                  <w14:solidFill>
                    <w14:schemeClr w14:val="tx1"/>
                  </w14:solidFill>
                </w14:textFill>
              </w:rPr>
              <w:t>504190643@qq.com</w:t>
            </w:r>
            <w:r>
              <w:rPr>
                <w:rFonts w:hint="eastAsia" w:ascii="Times New Roman" w:hAnsi="Times New Roman" w:eastAsia="宋体"/>
                <w:color w:val="000000" w:themeColor="text1"/>
                <w:szCs w:val="21"/>
                <w14:textFill>
                  <w14:solidFill>
                    <w14:schemeClr w14:val="tx1"/>
                  </w14:solidFill>
                </w14:textFill>
              </w:rPr>
              <w:t>邮箱内发布，采购人不再另行通知。该答复内容及澄清或修改内容为采购文件的组成部分，对供应商具有同样约束力效力。（所有潜在供应商在响应文件提交截止时间前有义务在交易平台自行查询，澄清、修改及答疑回复视为全部知晓，无需回复确认。</w:t>
            </w:r>
            <w:r>
              <w:rPr>
                <w:rFonts w:hint="eastAsia" w:ascii="Times New Roman" w:hAnsi="Times New Roman" w:eastAsia="宋体"/>
                <w:color w:val="000000" w:themeColor="text1"/>
                <w:szCs w:val="21"/>
                <w:lang w:eastAsia="en-US"/>
                <w14:textFill>
                  <w14:solidFill>
                    <w14:schemeClr w14:val="tx1"/>
                  </w14:solidFill>
                </w14:textFill>
              </w:rPr>
              <w:t>）</w:t>
            </w:r>
          </w:p>
          <w:p w14:paraId="3E3773FF">
            <w:pPr>
              <w:snapToGrid w:val="0"/>
              <w:spacing w:line="360" w:lineRule="auto"/>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供应商认为采购过程、成交结果使自己的权益受到损害的</w:t>
            </w:r>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t>可以在知道或者应知其权益受到损害之日起7个工作日内，以书面形式</w:t>
            </w:r>
            <w:r>
              <w:rPr>
                <w:rFonts w:hint="eastAsia" w:ascii="Times New Roman" w:hAnsi="Times New Roman" w:eastAsia="宋体"/>
                <w:color w:val="000000" w:themeColor="text1"/>
                <w:szCs w:val="21"/>
                <w14:textFill>
                  <w14:solidFill>
                    <w14:schemeClr w14:val="tx1"/>
                  </w14:solidFill>
                </w14:textFill>
              </w:rPr>
              <w:t>提出。</w:t>
            </w:r>
          </w:p>
        </w:tc>
      </w:tr>
      <w:tr w14:paraId="2B04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1026" w:type="dxa"/>
            <w:vAlign w:val="center"/>
          </w:tcPr>
          <w:p w14:paraId="085A1938">
            <w:pPr>
              <w:autoSpaceDE w:val="0"/>
              <w:autoSpaceDN w:val="0"/>
              <w:spacing w:line="360" w:lineRule="auto"/>
              <w:ind w:right="109"/>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9.1</w:t>
            </w:r>
          </w:p>
        </w:tc>
        <w:tc>
          <w:tcPr>
            <w:tcW w:w="2127" w:type="dxa"/>
            <w:vAlign w:val="center"/>
          </w:tcPr>
          <w:p w14:paraId="03861C44">
            <w:pPr>
              <w:autoSpaceDE w:val="0"/>
              <w:autoSpaceDN w:val="0"/>
              <w:spacing w:line="360" w:lineRule="auto"/>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包别划分</w:t>
            </w:r>
          </w:p>
        </w:tc>
        <w:tc>
          <w:tcPr>
            <w:tcW w:w="5386" w:type="dxa"/>
            <w:vAlign w:val="center"/>
          </w:tcPr>
          <w:p w14:paraId="4AF7028B">
            <w:pPr>
              <w:tabs>
                <w:tab w:val="left" w:pos="1668"/>
                <w:tab w:val="left" w:pos="2628"/>
              </w:tabs>
              <w:autoSpaceDE w:val="0"/>
              <w:autoSpaceDN w:val="0"/>
              <w:spacing w:before="40" w:line="360" w:lineRule="auto"/>
              <w:ind w:left="108"/>
              <w:rPr>
                <w:rFonts w:hint="eastAsia" w:ascii="宋体" w:hAnsi="宋体" w:eastAsia="宋体" w:cs="宋体"/>
                <w:color w:val="000000" w:themeColor="text1"/>
                <w:kern w:val="0"/>
                <w:szCs w:val="21"/>
                <w:lang w:val="zh-CN" w:bidi="zh-CN"/>
                <w14:textFill>
                  <w14:solidFill>
                    <w14:schemeClr w14:val="tx1"/>
                  </w14:solidFill>
                </w14:textFill>
              </w:rPr>
            </w:pPr>
            <w:r>
              <w:rPr>
                <w:rFonts w:ascii="Segoe UI Symbol" w:hAnsi="Segoe UI Symbol" w:eastAsia="宋体" w:cs="Segoe UI Symbol"/>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不分包</w:t>
            </w:r>
            <w:r>
              <w:rPr>
                <w:rFonts w:ascii="宋体" w:hAnsi="宋体" w:eastAsia="宋体" w:cs="宋体"/>
                <w:color w:val="000000" w:themeColor="text1"/>
                <w:kern w:val="0"/>
                <w:szCs w:val="21"/>
                <w:lang w:val="zh-CN" w:bidi="zh-CN"/>
                <w14:textFill>
                  <w14:solidFill>
                    <w14:schemeClr w14:val="tx1"/>
                  </w14:solidFill>
                </w14:textFill>
              </w:rPr>
              <w:tab/>
            </w:r>
            <w:r>
              <w:rPr>
                <w:rFonts w:hint="eastAsia"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分为</w:t>
            </w:r>
            <w:r>
              <w:rPr>
                <w:rFonts w:ascii="宋体" w:hAnsi="宋体" w:eastAsia="宋体" w:cs="宋体"/>
                <w:color w:val="000000" w:themeColor="text1"/>
                <w:kern w:val="0"/>
                <w:szCs w:val="21"/>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个包</w:t>
            </w:r>
          </w:p>
          <w:p w14:paraId="01295DED">
            <w:pPr>
              <w:tabs>
                <w:tab w:val="left" w:pos="5415"/>
              </w:tabs>
              <w:autoSpaceDE w:val="0"/>
              <w:autoSpaceDN w:val="0"/>
              <w:spacing w:before="161" w:line="360" w:lineRule="auto"/>
              <w:ind w:left="108"/>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供应商参加多个包磋商的成交包数规定：</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p>
        </w:tc>
      </w:tr>
      <w:tr w14:paraId="697B2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jc w:val="center"/>
        </w:trPr>
        <w:tc>
          <w:tcPr>
            <w:tcW w:w="1026" w:type="dxa"/>
            <w:vAlign w:val="center"/>
          </w:tcPr>
          <w:p w14:paraId="774D7798">
            <w:pPr>
              <w:autoSpaceDE w:val="0"/>
              <w:autoSpaceDN w:val="0"/>
              <w:spacing w:before="211" w:line="360" w:lineRule="auto"/>
              <w:ind w:right="133"/>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13.1</w:t>
            </w:r>
          </w:p>
        </w:tc>
        <w:tc>
          <w:tcPr>
            <w:tcW w:w="2127" w:type="dxa"/>
            <w:vAlign w:val="center"/>
          </w:tcPr>
          <w:p w14:paraId="71F1F498">
            <w:pPr>
              <w:autoSpaceDE w:val="0"/>
              <w:autoSpaceDN w:val="0"/>
              <w:spacing w:before="211" w:line="360" w:lineRule="auto"/>
              <w:ind w:leftChars="-2" w:hanging="4" w:hangingChars="2"/>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磋商保证金</w:t>
            </w:r>
          </w:p>
        </w:tc>
        <w:tc>
          <w:tcPr>
            <w:tcW w:w="5386" w:type="dxa"/>
            <w:vAlign w:val="center"/>
          </w:tcPr>
          <w:p w14:paraId="6A4162E1">
            <w:pPr>
              <w:autoSpaceDE w:val="0"/>
              <w:autoSpaceDN w:val="0"/>
              <w:spacing w:before="4" w:line="360" w:lineRule="auto"/>
              <w:ind w:left="105"/>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免收</w:t>
            </w:r>
          </w:p>
        </w:tc>
      </w:tr>
      <w:tr w14:paraId="7F4E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26" w:type="dxa"/>
            <w:vAlign w:val="center"/>
          </w:tcPr>
          <w:p w14:paraId="35BC5902">
            <w:pPr>
              <w:autoSpaceDE w:val="0"/>
              <w:autoSpaceDN w:val="0"/>
              <w:spacing w:before="96" w:line="360" w:lineRule="auto"/>
              <w:ind w:right="133"/>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14.1</w:t>
            </w:r>
          </w:p>
        </w:tc>
        <w:tc>
          <w:tcPr>
            <w:tcW w:w="2127" w:type="dxa"/>
            <w:vAlign w:val="center"/>
          </w:tcPr>
          <w:p w14:paraId="15AF677D">
            <w:pPr>
              <w:autoSpaceDE w:val="0"/>
              <w:autoSpaceDN w:val="0"/>
              <w:spacing w:before="96" w:line="360" w:lineRule="auto"/>
              <w:ind w:leftChars="-2" w:hanging="4" w:hangingChars="2"/>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磋商有效期</w:t>
            </w:r>
          </w:p>
        </w:tc>
        <w:tc>
          <w:tcPr>
            <w:tcW w:w="5386" w:type="dxa"/>
            <w:vAlign w:val="center"/>
          </w:tcPr>
          <w:p w14:paraId="0521DE03">
            <w:pPr>
              <w:tabs>
                <w:tab w:val="left" w:pos="825"/>
              </w:tabs>
              <w:autoSpaceDE w:val="0"/>
              <w:autoSpaceDN w:val="0"/>
              <w:spacing w:before="96" w:line="360" w:lineRule="auto"/>
              <w:ind w:left="105"/>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u w:val="single"/>
                <w:lang w:val="zh-CN" w:eastAsia="en-US" w:bidi="zh-CN"/>
                <w14:textFill>
                  <w14:solidFill>
                    <w14:schemeClr w14:val="tx1"/>
                  </w14:solidFill>
                </w14:textFill>
              </w:rPr>
              <w:t>90</w:t>
            </w:r>
            <w:r>
              <w:rPr>
                <w:rFonts w:ascii="宋体" w:hAnsi="宋体" w:eastAsia="宋体" w:cs="宋体"/>
                <w:color w:val="000000" w:themeColor="text1"/>
                <w:kern w:val="0"/>
                <w:szCs w:val="21"/>
                <w:lang w:val="zh-CN" w:eastAsia="en-US" w:bidi="zh-CN"/>
                <w14:textFill>
                  <w14:solidFill>
                    <w14:schemeClr w14:val="tx1"/>
                  </w14:solidFill>
                </w14:textFill>
              </w:rPr>
              <w:t>日历日</w:t>
            </w:r>
          </w:p>
        </w:tc>
      </w:tr>
      <w:tr w14:paraId="42F7C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26" w:type="dxa"/>
            <w:vAlign w:val="center"/>
          </w:tcPr>
          <w:p w14:paraId="0BC2F718">
            <w:pPr>
              <w:autoSpaceDE w:val="0"/>
              <w:autoSpaceDN w:val="0"/>
              <w:spacing w:before="98" w:line="360" w:lineRule="auto"/>
              <w:ind w:right="133"/>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15.1</w:t>
            </w:r>
          </w:p>
        </w:tc>
        <w:tc>
          <w:tcPr>
            <w:tcW w:w="2127" w:type="dxa"/>
            <w:vAlign w:val="center"/>
          </w:tcPr>
          <w:p w14:paraId="518E102F">
            <w:pPr>
              <w:autoSpaceDE w:val="0"/>
              <w:autoSpaceDN w:val="0"/>
              <w:spacing w:before="98" w:line="360" w:lineRule="auto"/>
              <w:ind w:leftChars="-2" w:hanging="4" w:hangingChars="2"/>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响应文件要求</w:t>
            </w:r>
          </w:p>
        </w:tc>
        <w:tc>
          <w:tcPr>
            <w:tcW w:w="5386" w:type="dxa"/>
            <w:vAlign w:val="top"/>
          </w:tcPr>
          <w:p w14:paraId="191276D5">
            <w:pPr>
              <w:pStyle w:val="108"/>
              <w:spacing w:before="98" w:line="360" w:lineRule="auto"/>
              <w:ind w:left="105" w:leftChars="0"/>
              <w:rPr>
                <w:rFonts w:hint="eastAsia"/>
                <w:color w:val="000000"/>
                <w:sz w:val="21"/>
                <w:szCs w:val="21"/>
                <w:lang w:val="en-US" w:eastAsia="zh-CN"/>
              </w:rPr>
            </w:pPr>
            <w:r>
              <w:rPr>
                <w:rFonts w:hint="eastAsia"/>
                <w:color w:val="000000"/>
                <w:sz w:val="21"/>
                <w:szCs w:val="21"/>
                <w:lang w:val="en-US" w:eastAsia="zh-CN"/>
              </w:rPr>
              <w:t>1、纸质版文件：①正本1份，副本2份，以上响应文件放入密封袋中，加贴封条，并在封套封口处加盖供应商公章，在封套上标记“xxx项目响应文件纸质版”、供应商名称并加盖公章（可参考响应文件格式封面）。</w:t>
            </w:r>
          </w:p>
          <w:p w14:paraId="3D68078F">
            <w:pPr>
              <w:pStyle w:val="108"/>
              <w:spacing w:before="98" w:line="360" w:lineRule="auto"/>
              <w:ind w:left="105" w:leftChars="0"/>
              <w:rPr>
                <w:rFonts w:hint="eastAsia"/>
                <w:color w:val="000000"/>
                <w:sz w:val="21"/>
                <w:szCs w:val="21"/>
                <w:lang w:val="en-US" w:eastAsia="zh-CN"/>
              </w:rPr>
            </w:pPr>
            <w:r>
              <w:rPr>
                <w:rFonts w:hint="eastAsia"/>
                <w:color w:val="000000"/>
                <w:sz w:val="21"/>
                <w:szCs w:val="21"/>
                <w:lang w:val="en-US" w:eastAsia="zh-CN"/>
              </w:rPr>
              <w:t>②纸质版文件必须装订牢固并胶装成册，活页或容易被拆解的响应文件将不予评审。</w:t>
            </w:r>
          </w:p>
          <w:p w14:paraId="25BC036C">
            <w:pPr>
              <w:pStyle w:val="108"/>
              <w:spacing w:before="98" w:line="360" w:lineRule="auto"/>
              <w:ind w:left="105" w:leftChars="0"/>
              <w:rPr>
                <w:rFonts w:hint="eastAsia"/>
                <w:color w:val="000000"/>
                <w:sz w:val="21"/>
                <w:szCs w:val="21"/>
                <w:lang w:val="en-US" w:eastAsia="zh-CN"/>
              </w:rPr>
            </w:pPr>
            <w:r>
              <w:rPr>
                <w:rFonts w:hint="eastAsia"/>
                <w:color w:val="000000"/>
                <w:sz w:val="21"/>
                <w:szCs w:val="21"/>
                <w:lang w:val="en-US" w:eastAsia="en-US"/>
              </w:rPr>
              <w:t>2、</w:t>
            </w:r>
            <w:r>
              <w:rPr>
                <w:rFonts w:hint="eastAsia"/>
                <w:color w:val="000000"/>
                <w:sz w:val="21"/>
                <w:szCs w:val="21"/>
                <w:lang w:val="en-US" w:eastAsia="zh-CN"/>
              </w:rPr>
              <w:t>要求递交电子版响应文件（U盘）一份。</w:t>
            </w:r>
          </w:p>
          <w:p w14:paraId="045383F3">
            <w:pPr>
              <w:pStyle w:val="108"/>
              <w:spacing w:before="98" w:line="360" w:lineRule="auto"/>
              <w:ind w:left="105" w:leftChars="0"/>
              <w:rPr>
                <w:rFonts w:hint="eastAsia"/>
                <w:color w:val="000000"/>
                <w:sz w:val="21"/>
                <w:szCs w:val="21"/>
                <w:lang w:val="en-US" w:eastAsia="zh-CN"/>
              </w:rPr>
            </w:pPr>
            <w:r>
              <w:rPr>
                <w:rFonts w:hint="eastAsia"/>
                <w:color w:val="000000"/>
                <w:sz w:val="21"/>
                <w:szCs w:val="21"/>
                <w:lang w:val="en-US" w:eastAsia="zh-CN"/>
              </w:rPr>
              <w:t>电子版文件须为签字盖章后纸质版响应文件的完整扫描件。</w:t>
            </w:r>
          </w:p>
          <w:p w14:paraId="6D9D3FD5">
            <w:pPr>
              <w:pStyle w:val="108"/>
              <w:spacing w:before="98" w:line="360" w:lineRule="auto"/>
              <w:ind w:left="105" w:leftChars="0"/>
              <w:rPr>
                <w:rFonts w:hint="eastAsia"/>
                <w:color w:val="000000"/>
                <w:sz w:val="21"/>
                <w:szCs w:val="21"/>
                <w:lang w:val="en-US" w:eastAsia="zh-CN"/>
              </w:rPr>
            </w:pPr>
            <w:r>
              <w:rPr>
                <w:rFonts w:hint="eastAsia"/>
                <w:color w:val="000000"/>
                <w:sz w:val="21"/>
                <w:szCs w:val="21"/>
                <w:lang w:val="en-US" w:eastAsia="zh-CN"/>
              </w:rPr>
              <w:t>响应文件电子版密封方式：以上电子版文件单独放入一个密封袋中，加贴封条，并在封套封口处加盖供应商公章，在封套上标记“xxx项目响应文件电子版”、供应商名称并加盖公章。</w:t>
            </w:r>
          </w:p>
          <w:p w14:paraId="78890E9B">
            <w:pPr>
              <w:pStyle w:val="108"/>
              <w:spacing w:before="98" w:line="360" w:lineRule="auto"/>
              <w:ind w:left="105" w:leftChars="0"/>
              <w:rPr>
                <w:rFonts w:hint="default" w:ascii="宋体" w:hAnsi="宋体" w:eastAsia="宋体" w:cs="宋体"/>
                <w:color w:val="000000" w:themeColor="text1"/>
                <w:kern w:val="0"/>
                <w:szCs w:val="21"/>
                <w:lang w:val="en-US" w:eastAsia="en-US" w:bidi="zh-CN"/>
                <w14:textFill>
                  <w14:solidFill>
                    <w14:schemeClr w14:val="tx1"/>
                  </w14:solidFill>
                </w14:textFill>
              </w:rPr>
            </w:pPr>
            <w:r>
              <w:rPr>
                <w:rFonts w:hint="eastAsia"/>
                <w:color w:val="000000"/>
                <w:sz w:val="21"/>
                <w:szCs w:val="21"/>
                <w:lang w:val="en-US" w:eastAsia="zh-CN"/>
              </w:rPr>
              <w:t>递交响应文件时无电子版文件，采购人将拒绝接收其响应文件。</w:t>
            </w:r>
          </w:p>
        </w:tc>
      </w:tr>
      <w:tr w14:paraId="4F3E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026" w:type="dxa"/>
            <w:vAlign w:val="center"/>
          </w:tcPr>
          <w:p w14:paraId="358E07E9">
            <w:pPr>
              <w:autoSpaceDE w:val="0"/>
              <w:autoSpaceDN w:val="0"/>
              <w:spacing w:line="360" w:lineRule="auto"/>
              <w:ind w:right="133"/>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15.3</w:t>
            </w:r>
          </w:p>
        </w:tc>
        <w:tc>
          <w:tcPr>
            <w:tcW w:w="2127" w:type="dxa"/>
            <w:vAlign w:val="center"/>
          </w:tcPr>
          <w:p w14:paraId="24D240CD">
            <w:pPr>
              <w:autoSpaceDE w:val="0"/>
              <w:autoSpaceDN w:val="0"/>
              <w:spacing w:before="79" w:line="360" w:lineRule="auto"/>
              <w:ind w:leftChars="-2" w:hanging="4" w:hangingChars="2"/>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磋商现场提交的其他材料要求</w:t>
            </w:r>
          </w:p>
        </w:tc>
        <w:tc>
          <w:tcPr>
            <w:tcW w:w="5386" w:type="dxa"/>
            <w:vAlign w:val="top"/>
          </w:tcPr>
          <w:p w14:paraId="310CB311">
            <w:pPr>
              <w:pStyle w:val="108"/>
              <w:spacing w:line="360" w:lineRule="auto"/>
              <w:ind w:left="99" w:leftChars="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color w:val="000000"/>
                <w:sz w:val="21"/>
                <w:szCs w:val="21"/>
              </w:rPr>
              <w:t>①法人授权委托书原件；②法定代表人身份证原件或被授权人身份证原件。</w:t>
            </w:r>
          </w:p>
        </w:tc>
      </w:tr>
      <w:tr w14:paraId="047A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026" w:type="dxa"/>
            <w:vAlign w:val="center"/>
          </w:tcPr>
          <w:p w14:paraId="29284148">
            <w:pPr>
              <w:autoSpaceDE w:val="0"/>
              <w:autoSpaceDN w:val="0"/>
              <w:spacing w:line="360" w:lineRule="auto"/>
              <w:ind w:right="133"/>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16.1</w:t>
            </w:r>
          </w:p>
        </w:tc>
        <w:tc>
          <w:tcPr>
            <w:tcW w:w="2127" w:type="dxa"/>
            <w:vAlign w:val="center"/>
          </w:tcPr>
          <w:p w14:paraId="085D329D">
            <w:pPr>
              <w:autoSpaceDE w:val="0"/>
              <w:autoSpaceDN w:val="0"/>
              <w:spacing w:before="79"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响应文件提交截止时间</w:t>
            </w:r>
          </w:p>
        </w:tc>
        <w:tc>
          <w:tcPr>
            <w:tcW w:w="5386" w:type="dxa"/>
            <w:vAlign w:val="center"/>
          </w:tcPr>
          <w:p w14:paraId="7A6B6123">
            <w:pPr>
              <w:autoSpaceDE w:val="0"/>
              <w:autoSpaceDN w:val="0"/>
              <w:spacing w:line="360" w:lineRule="auto"/>
              <w:ind w:left="105"/>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详见磋商公告</w:t>
            </w:r>
          </w:p>
        </w:tc>
      </w:tr>
      <w:tr w14:paraId="02D0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26" w:type="dxa"/>
            <w:vMerge w:val="restart"/>
            <w:vAlign w:val="center"/>
          </w:tcPr>
          <w:p w14:paraId="62045975">
            <w:pPr>
              <w:autoSpaceDE w:val="0"/>
              <w:autoSpaceDN w:val="0"/>
              <w:spacing w:line="360" w:lineRule="auto"/>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19.1</w:t>
            </w:r>
          </w:p>
        </w:tc>
        <w:tc>
          <w:tcPr>
            <w:tcW w:w="2127" w:type="dxa"/>
            <w:vAlign w:val="center"/>
          </w:tcPr>
          <w:p w14:paraId="5BE8B698">
            <w:pPr>
              <w:autoSpaceDE w:val="0"/>
              <w:autoSpaceDN w:val="0"/>
              <w:spacing w:before="98" w:line="360" w:lineRule="auto"/>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磋商时间</w:t>
            </w:r>
          </w:p>
        </w:tc>
        <w:tc>
          <w:tcPr>
            <w:tcW w:w="5386" w:type="dxa"/>
            <w:vAlign w:val="center"/>
          </w:tcPr>
          <w:p w14:paraId="09B1BDF0">
            <w:pPr>
              <w:autoSpaceDE w:val="0"/>
              <w:autoSpaceDN w:val="0"/>
              <w:spacing w:before="98" w:line="360" w:lineRule="auto"/>
              <w:ind w:left="105"/>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详见磋商公告</w:t>
            </w:r>
          </w:p>
        </w:tc>
      </w:tr>
      <w:tr w14:paraId="4FDF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26" w:type="dxa"/>
            <w:vMerge w:val="continue"/>
            <w:tcBorders>
              <w:top w:val="nil"/>
            </w:tcBorders>
            <w:vAlign w:val="center"/>
          </w:tcPr>
          <w:p w14:paraId="0D826E4B">
            <w:pPr>
              <w:autoSpaceDE w:val="0"/>
              <w:autoSpaceDN w:val="0"/>
              <w:spacing w:line="360" w:lineRule="auto"/>
              <w:jc w:val="center"/>
              <w:rPr>
                <w:rFonts w:hint="eastAsia" w:ascii="宋体" w:hAnsi="宋体" w:eastAsia="宋体" w:cs="宋体"/>
                <w:color w:val="000000" w:themeColor="text1"/>
                <w:kern w:val="0"/>
                <w:szCs w:val="21"/>
                <w:lang w:val="zh-CN" w:bidi="zh-CN"/>
                <w14:textFill>
                  <w14:solidFill>
                    <w14:schemeClr w14:val="tx1"/>
                  </w14:solidFill>
                </w14:textFill>
              </w:rPr>
            </w:pPr>
          </w:p>
        </w:tc>
        <w:tc>
          <w:tcPr>
            <w:tcW w:w="2127" w:type="dxa"/>
            <w:vAlign w:val="center"/>
          </w:tcPr>
          <w:p w14:paraId="5FCDFBDA">
            <w:pPr>
              <w:autoSpaceDE w:val="0"/>
              <w:autoSpaceDN w:val="0"/>
              <w:spacing w:before="95" w:line="360" w:lineRule="auto"/>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磋商地点</w:t>
            </w:r>
          </w:p>
        </w:tc>
        <w:tc>
          <w:tcPr>
            <w:tcW w:w="5386" w:type="dxa"/>
            <w:vAlign w:val="center"/>
          </w:tcPr>
          <w:p w14:paraId="7C43CB69">
            <w:pPr>
              <w:autoSpaceDE w:val="0"/>
              <w:autoSpaceDN w:val="0"/>
              <w:spacing w:before="95" w:line="360" w:lineRule="auto"/>
              <w:ind w:left="105"/>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详见磋商公告</w:t>
            </w:r>
          </w:p>
        </w:tc>
      </w:tr>
      <w:tr w14:paraId="0A986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26" w:type="dxa"/>
            <w:vAlign w:val="center"/>
          </w:tcPr>
          <w:p w14:paraId="486F9AFA">
            <w:pPr>
              <w:autoSpaceDE w:val="0"/>
              <w:autoSpaceDN w:val="0"/>
              <w:spacing w:before="95" w:line="360" w:lineRule="auto"/>
              <w:ind w:right="133"/>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19.2</w:t>
            </w:r>
          </w:p>
        </w:tc>
        <w:tc>
          <w:tcPr>
            <w:tcW w:w="2127" w:type="dxa"/>
            <w:vAlign w:val="center"/>
          </w:tcPr>
          <w:p w14:paraId="7C9946C7">
            <w:pPr>
              <w:autoSpaceDE w:val="0"/>
              <w:autoSpaceDN w:val="0"/>
              <w:spacing w:before="95" w:line="360" w:lineRule="auto"/>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评审方法</w:t>
            </w:r>
          </w:p>
        </w:tc>
        <w:tc>
          <w:tcPr>
            <w:tcW w:w="5386" w:type="dxa"/>
            <w:vAlign w:val="center"/>
          </w:tcPr>
          <w:p w14:paraId="1F3D37F5">
            <w:pPr>
              <w:autoSpaceDE w:val="0"/>
              <w:autoSpaceDN w:val="0"/>
              <w:spacing w:before="95" w:line="360" w:lineRule="auto"/>
              <w:ind w:left="10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综合评分法</w:t>
            </w:r>
          </w:p>
        </w:tc>
      </w:tr>
      <w:tr w14:paraId="553A0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0" w:hRule="atLeast"/>
          <w:jc w:val="center"/>
        </w:trPr>
        <w:tc>
          <w:tcPr>
            <w:tcW w:w="1026" w:type="dxa"/>
            <w:vAlign w:val="center"/>
          </w:tcPr>
          <w:p w14:paraId="13F2ABED">
            <w:pPr>
              <w:autoSpaceDE w:val="0"/>
              <w:autoSpaceDN w:val="0"/>
              <w:spacing w:before="95" w:line="360" w:lineRule="auto"/>
              <w:ind w:right="133"/>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22.7</w:t>
            </w:r>
          </w:p>
        </w:tc>
        <w:tc>
          <w:tcPr>
            <w:tcW w:w="2127" w:type="dxa"/>
            <w:vAlign w:val="center"/>
          </w:tcPr>
          <w:p w14:paraId="5FBA68DB">
            <w:pPr>
              <w:autoSpaceDE w:val="0"/>
              <w:autoSpaceDN w:val="0"/>
              <w:spacing w:before="95" w:line="360" w:lineRule="auto"/>
              <w:ind w:left="107"/>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报价及合同价款的方式</w:t>
            </w:r>
          </w:p>
        </w:tc>
        <w:tc>
          <w:tcPr>
            <w:tcW w:w="5386" w:type="dxa"/>
            <w:vAlign w:val="center"/>
          </w:tcPr>
          <w:p w14:paraId="0D557786">
            <w:pPr>
              <w:autoSpaceDE w:val="0"/>
              <w:autoSpaceDN w:val="0"/>
              <w:adjustRightInd w:val="0"/>
              <w:snapToGrid w:val="0"/>
              <w:spacing w:before="48" w:beforeLines="20" w:after="48" w:afterLines="20" w:line="360" w:lineRule="auto"/>
              <w:jc w:val="left"/>
              <w:rPr>
                <w:rFonts w:hint="eastAsia" w:ascii="宋体" w:hAnsi="宋体" w:eastAsia="宋体" w:cs="宋体"/>
                <w:color w:val="000000" w:themeColor="text1"/>
                <w:kern w:val="0"/>
                <w:szCs w:val="21"/>
                <w:highlight w:val="none"/>
                <w:lang w:val="zh-CN" w:bidi="zh-CN"/>
                <w14:textFill>
                  <w14:solidFill>
                    <w14:schemeClr w14:val="tx1"/>
                  </w14:solidFill>
                </w14:textFill>
              </w:rPr>
            </w:pPr>
            <w:r>
              <w:rPr>
                <w:rFonts w:ascii="Segoe UI Symbol" w:hAnsi="Segoe UI Symbol" w:eastAsia="宋体" w:cs="Segoe UI Symbol"/>
                <w:color w:val="000000" w:themeColor="text1"/>
                <w:kern w:val="0"/>
                <w:szCs w:val="21"/>
                <w:lang w:val="zh-CN" w:bidi="zh-CN"/>
                <w14:textFill>
                  <w14:solidFill>
                    <w14:schemeClr w14:val="tx1"/>
                  </w14:solidFill>
                </w14:textFill>
              </w:rPr>
              <w:t>☑</w:t>
            </w:r>
            <w:r>
              <w:rPr>
                <w:rFonts w:hint="eastAsia" w:ascii="宋体" w:hAnsi="宋体" w:eastAsia="宋体" w:cs="宋体"/>
                <w:color w:val="000000" w:themeColor="text1"/>
                <w:kern w:val="0"/>
                <w:szCs w:val="21"/>
                <w:highlight w:val="none"/>
                <w:lang w:val="zh-CN" w:bidi="zh-CN"/>
                <w14:textFill>
                  <w14:solidFill>
                    <w14:schemeClr w14:val="tx1"/>
                  </w14:solidFill>
                </w14:textFill>
              </w:rPr>
              <w:t>固定总价合同</w:t>
            </w:r>
          </w:p>
          <w:p w14:paraId="22D6FA9E">
            <w:pPr>
              <w:autoSpaceDE w:val="0"/>
              <w:autoSpaceDN w:val="0"/>
              <w:adjustRightInd w:val="0"/>
              <w:snapToGrid w:val="0"/>
              <w:spacing w:before="48" w:beforeLines="20" w:after="48" w:afterLines="20" w:line="360" w:lineRule="auto"/>
              <w:ind w:firstLine="420" w:firstLineChars="200"/>
              <w:rPr>
                <w:rFonts w:hint="eastAsia" w:ascii="宋体" w:hAnsi="宋体" w:eastAsia="宋体" w:cs="仿宋"/>
                <w:color w:val="000000" w:themeColor="text1"/>
                <w:kern w:val="0"/>
                <w:szCs w:val="21"/>
                <w:highlight w:val="none"/>
                <w:lang w:val="zh-CN" w:bidi="zh-CN"/>
                <w14:textFill>
                  <w14:solidFill>
                    <w14:schemeClr w14:val="tx1"/>
                  </w14:solidFill>
                </w14:textFill>
              </w:rPr>
            </w:pPr>
            <w:r>
              <w:rPr>
                <w:rFonts w:hint="eastAsia" w:ascii="宋体" w:hAnsi="宋体" w:eastAsia="宋体" w:cs="宋体"/>
                <w:color w:val="000000" w:themeColor="text1"/>
                <w:kern w:val="0"/>
                <w:szCs w:val="21"/>
                <w:highlight w:val="none"/>
                <w:lang w:val="zh-CN" w:bidi="zh-CN"/>
                <w14:textFill>
                  <w14:solidFill>
                    <w14:schemeClr w14:val="tx1"/>
                  </w14:solidFill>
                </w14:textFill>
              </w:rPr>
              <w:t>供应商投标时采用固定总价报价方式，供应商不再对清单进行分项报价。</w:t>
            </w:r>
            <w:r>
              <w:rPr>
                <w:rFonts w:hint="eastAsia" w:ascii="宋体" w:hAnsi="宋体" w:eastAsia="宋体" w:cs="仿宋"/>
                <w:color w:val="000000" w:themeColor="text1"/>
                <w:kern w:val="0"/>
                <w:szCs w:val="21"/>
                <w:highlight w:val="none"/>
                <w:lang w:val="zh-CN" w:bidi="zh-CN"/>
                <w14:textFill>
                  <w14:solidFill>
                    <w14:schemeClr w14:val="tx1"/>
                  </w14:solidFill>
                </w14:textFill>
              </w:rPr>
              <w:t xml:space="preserve">报价浮动率 </w:t>
            </w:r>
            <w:r>
              <w:rPr>
                <w:rFonts w:ascii="宋体" w:hAnsi="宋体" w:eastAsia="宋体" w:cs="仿宋"/>
                <w:color w:val="000000" w:themeColor="text1"/>
                <w:kern w:val="0"/>
                <w:szCs w:val="21"/>
                <w:highlight w:val="none"/>
                <w:lang w:val="zh-CN" w:bidi="zh-CN"/>
                <w14:textFill>
                  <w14:solidFill>
                    <w14:schemeClr w14:val="tx1"/>
                  </w14:solidFill>
                </w14:textFill>
              </w:rPr>
              <w:t>=</w:t>
            </w:r>
            <w:r>
              <w:rPr>
                <w:rFonts w:hint="eastAsia" w:ascii="宋体" w:hAnsi="宋体" w:eastAsia="宋体" w:cs="仿宋"/>
                <w:color w:val="000000" w:themeColor="text1"/>
                <w:kern w:val="0"/>
                <w:szCs w:val="21"/>
                <w:highlight w:val="none"/>
                <w:lang w:val="zh-CN" w:bidi="zh-CN"/>
                <w14:textFill>
                  <w14:solidFill>
                    <w14:schemeClr w14:val="tx1"/>
                  </w14:solidFill>
                </w14:textFill>
              </w:rPr>
              <w:t>【报价</w:t>
            </w:r>
            <w:r>
              <w:rPr>
                <w:rFonts w:ascii="宋体" w:hAnsi="宋体" w:eastAsia="宋体" w:cs="仿宋"/>
                <w:color w:val="000000" w:themeColor="text1"/>
                <w:kern w:val="0"/>
                <w:szCs w:val="21"/>
                <w:highlight w:val="none"/>
                <w:lang w:val="zh-CN" w:bidi="zh-CN"/>
                <w14:textFill>
                  <w14:solidFill>
                    <w14:schemeClr w14:val="tx1"/>
                  </w14:solidFill>
                </w14:textFill>
              </w:rPr>
              <w:t>-</w:t>
            </w:r>
            <w:r>
              <w:rPr>
                <w:rFonts w:hint="eastAsia" w:ascii="宋体" w:hAnsi="宋体" w:eastAsia="宋体" w:cs="仿宋"/>
                <w:color w:val="000000" w:themeColor="text1"/>
                <w:kern w:val="0"/>
                <w:szCs w:val="21"/>
                <w:highlight w:val="none"/>
                <w:lang w:val="zh-CN" w:bidi="zh-CN"/>
                <w14:textFill>
                  <w14:solidFill>
                    <w14:schemeClr w14:val="tx1"/>
                  </w14:solidFill>
                </w14:textFill>
              </w:rPr>
              <w:t>（暂估价、暂列金额）】</w:t>
            </w:r>
            <w:r>
              <w:rPr>
                <w:rFonts w:ascii="宋体" w:hAnsi="宋体" w:eastAsia="宋体" w:cs="仿宋"/>
                <w:color w:val="000000" w:themeColor="text1"/>
                <w:kern w:val="0"/>
                <w:szCs w:val="21"/>
                <w:highlight w:val="none"/>
                <w:lang w:val="zh-CN" w:bidi="zh-CN"/>
                <w14:textFill>
                  <w14:solidFill>
                    <w14:schemeClr w14:val="tx1"/>
                  </w14:solidFill>
                </w14:textFill>
              </w:rPr>
              <w:t>/</w:t>
            </w:r>
            <w:r>
              <w:rPr>
                <w:rFonts w:hint="eastAsia" w:ascii="宋体" w:hAnsi="宋体" w:eastAsia="宋体" w:cs="仿宋"/>
                <w:color w:val="000000" w:themeColor="text1"/>
                <w:kern w:val="0"/>
                <w:szCs w:val="21"/>
                <w:highlight w:val="none"/>
                <w:lang w:val="zh-CN" w:bidi="zh-CN"/>
                <w14:textFill>
                  <w14:solidFill>
                    <w14:schemeClr w14:val="tx1"/>
                  </w14:solidFill>
                </w14:textFill>
              </w:rPr>
              <w:t>【最高</w:t>
            </w:r>
            <w:r>
              <w:rPr>
                <w:rFonts w:hint="eastAsia" w:ascii="宋体" w:hAnsi="宋体" w:eastAsia="宋体" w:cs="仿宋"/>
                <w:color w:val="000000" w:themeColor="text1"/>
                <w:kern w:val="0"/>
                <w:szCs w:val="21"/>
                <w:highlight w:val="none"/>
                <w:lang w:bidi="zh-CN"/>
                <w14:textFill>
                  <w14:solidFill>
                    <w14:schemeClr w14:val="tx1"/>
                  </w14:solidFill>
                </w14:textFill>
              </w:rPr>
              <w:t>投标</w:t>
            </w:r>
            <w:r>
              <w:rPr>
                <w:rFonts w:hint="eastAsia" w:ascii="宋体" w:hAnsi="宋体" w:eastAsia="宋体" w:cs="仿宋"/>
                <w:color w:val="000000" w:themeColor="text1"/>
                <w:kern w:val="0"/>
                <w:szCs w:val="21"/>
                <w:highlight w:val="none"/>
                <w:lang w:val="zh-CN" w:bidi="zh-CN"/>
                <w14:textFill>
                  <w14:solidFill>
                    <w14:schemeClr w14:val="tx1"/>
                  </w14:solidFill>
                </w14:textFill>
              </w:rPr>
              <w:t>限价</w:t>
            </w:r>
            <w:r>
              <w:rPr>
                <w:rFonts w:ascii="宋体" w:hAnsi="宋体" w:eastAsia="宋体" w:cs="仿宋"/>
                <w:color w:val="000000" w:themeColor="text1"/>
                <w:kern w:val="0"/>
                <w:szCs w:val="21"/>
                <w:highlight w:val="none"/>
                <w:lang w:val="zh-CN" w:bidi="zh-CN"/>
                <w14:textFill>
                  <w14:solidFill>
                    <w14:schemeClr w14:val="tx1"/>
                  </w14:solidFill>
                </w14:textFill>
              </w:rPr>
              <w:t>-</w:t>
            </w:r>
            <w:r>
              <w:rPr>
                <w:rFonts w:hint="eastAsia" w:ascii="宋体" w:hAnsi="宋体" w:eastAsia="宋体" w:cs="仿宋"/>
                <w:color w:val="000000" w:themeColor="text1"/>
                <w:kern w:val="0"/>
                <w:szCs w:val="21"/>
                <w:highlight w:val="none"/>
                <w:lang w:val="zh-CN" w:bidi="zh-CN"/>
                <w14:textFill>
                  <w14:solidFill>
                    <w14:schemeClr w14:val="tx1"/>
                  </w14:solidFill>
                </w14:textFill>
              </w:rPr>
              <w:t>（暂估价、暂列金额）】</w:t>
            </w:r>
            <w:r>
              <w:rPr>
                <w:rFonts w:ascii="宋体" w:hAnsi="宋体" w:eastAsia="宋体" w:cs="仿宋"/>
                <w:color w:val="000000" w:themeColor="text1"/>
                <w:kern w:val="0"/>
                <w:szCs w:val="21"/>
                <w:highlight w:val="none"/>
                <w:lang w:val="zh-CN" w:bidi="zh-CN"/>
                <w14:textFill>
                  <w14:solidFill>
                    <w14:schemeClr w14:val="tx1"/>
                  </w14:solidFill>
                </w14:textFill>
              </w:rPr>
              <w:t>*100%</w:t>
            </w:r>
            <w:r>
              <w:rPr>
                <w:rFonts w:hint="eastAsia" w:ascii="宋体" w:hAnsi="宋体" w:eastAsia="宋体" w:cs="仿宋"/>
                <w:color w:val="000000" w:themeColor="text1"/>
                <w:kern w:val="0"/>
                <w:szCs w:val="21"/>
                <w:highlight w:val="none"/>
                <w:lang w:val="zh-CN" w:bidi="zh-CN"/>
                <w14:textFill>
                  <w14:solidFill>
                    <w14:schemeClr w14:val="tx1"/>
                  </w14:solidFill>
                </w14:textFill>
              </w:rPr>
              <w:t>（</w:t>
            </w:r>
            <w:r>
              <w:rPr>
                <w:rFonts w:hint="eastAsia" w:ascii="宋体" w:hAnsi="宋体" w:eastAsia="宋体" w:cs="宋体"/>
                <w:bCs/>
                <w:color w:val="000000" w:themeColor="text1"/>
                <w:kern w:val="0"/>
                <w:szCs w:val="21"/>
                <w:highlight w:val="none"/>
                <w:lang w:val="zh-CN" w:bidi="zh-CN"/>
                <w14:textFill>
                  <w14:solidFill>
                    <w14:schemeClr w14:val="tx1"/>
                  </w14:solidFill>
                </w14:textFill>
              </w:rPr>
              <w:t>保留两位小数，小数点后第三位四舍五入</w:t>
            </w:r>
            <w:r>
              <w:rPr>
                <w:rFonts w:hint="eastAsia" w:ascii="宋体" w:hAnsi="宋体" w:eastAsia="宋体" w:cs="仿宋"/>
                <w:color w:val="000000" w:themeColor="text1"/>
                <w:kern w:val="0"/>
                <w:szCs w:val="21"/>
                <w:highlight w:val="none"/>
                <w:lang w:val="zh-CN" w:bidi="zh-CN"/>
                <w14:textFill>
                  <w14:solidFill>
                    <w14:schemeClr w14:val="tx1"/>
                  </w14:solidFill>
                </w14:textFill>
              </w:rPr>
              <w:t>）</w:t>
            </w:r>
            <w:r>
              <w:rPr>
                <w:rFonts w:hint="eastAsia" w:ascii="宋体" w:hAnsi="宋体" w:eastAsia="宋体" w:cs="宋体"/>
                <w:color w:val="000000" w:themeColor="text1"/>
                <w:kern w:val="0"/>
                <w:szCs w:val="21"/>
                <w:highlight w:val="none"/>
                <w:lang w:val="zh-CN" w:bidi="zh-CN"/>
                <w14:textFill>
                  <w14:solidFill>
                    <w14:schemeClr w14:val="tx1"/>
                  </w14:solidFill>
                </w14:textFill>
              </w:rPr>
              <w:t>。</w:t>
            </w:r>
          </w:p>
          <w:p w14:paraId="2C5935F3">
            <w:pPr>
              <w:autoSpaceDE w:val="0"/>
              <w:autoSpaceDN w:val="0"/>
              <w:adjustRightInd w:val="0"/>
              <w:snapToGrid w:val="0"/>
              <w:spacing w:before="48" w:beforeLines="20" w:after="48" w:afterLines="20" w:line="360" w:lineRule="auto"/>
              <w:ind w:firstLine="420" w:firstLineChars="200"/>
              <w:rPr>
                <w:rFonts w:hint="eastAsia" w:ascii="宋体" w:hAnsi="宋体" w:eastAsia="宋体" w:cs="仿宋"/>
                <w:color w:val="000000" w:themeColor="text1"/>
                <w:kern w:val="0"/>
                <w:szCs w:val="21"/>
                <w:highlight w:val="none"/>
                <w:lang w:val="zh-CN" w:bidi="zh-CN"/>
                <w14:textFill>
                  <w14:solidFill>
                    <w14:schemeClr w14:val="tx1"/>
                  </w14:solidFill>
                </w14:textFill>
              </w:rPr>
            </w:pPr>
            <w:r>
              <w:rPr>
                <w:rFonts w:hint="eastAsia" w:ascii="宋体" w:hAnsi="宋体" w:eastAsia="宋体" w:cs="宋体"/>
                <w:color w:val="000000" w:themeColor="text1"/>
                <w:kern w:val="0"/>
                <w:szCs w:val="21"/>
                <w:highlight w:val="none"/>
                <w:lang w:val="zh-CN" w:bidi="zh-CN"/>
                <w14:textFill>
                  <w14:solidFill>
                    <w14:schemeClr w14:val="tx1"/>
                  </w14:solidFill>
                </w14:textFill>
              </w:rPr>
              <w:t>工程量清单及最高</w:t>
            </w:r>
            <w:r>
              <w:rPr>
                <w:rFonts w:hint="eastAsia" w:ascii="宋体" w:hAnsi="宋体" w:eastAsia="宋体" w:cs="宋体"/>
                <w:color w:val="000000" w:themeColor="text1"/>
                <w:kern w:val="0"/>
                <w:szCs w:val="21"/>
                <w:highlight w:val="none"/>
                <w:lang w:bidi="zh-CN"/>
                <w14:textFill>
                  <w14:solidFill>
                    <w14:schemeClr w14:val="tx1"/>
                  </w14:solidFill>
                </w14:textFill>
              </w:rPr>
              <w:t>投标</w:t>
            </w:r>
            <w:r>
              <w:rPr>
                <w:rFonts w:hint="eastAsia" w:ascii="宋体" w:hAnsi="宋体" w:eastAsia="宋体" w:cs="宋体"/>
                <w:color w:val="000000" w:themeColor="text1"/>
                <w:kern w:val="0"/>
                <w:szCs w:val="21"/>
                <w:highlight w:val="none"/>
                <w:lang w:val="zh-CN" w:bidi="zh-CN"/>
                <w14:textFill>
                  <w14:solidFill>
                    <w14:schemeClr w14:val="tx1"/>
                  </w14:solidFill>
                </w14:textFill>
              </w:rPr>
              <w:t>限价的确认：采购人编制的工程量清单及</w:t>
            </w:r>
            <w:r>
              <w:rPr>
                <w:rFonts w:hint="eastAsia" w:ascii="宋体" w:hAnsi="宋体" w:eastAsia="宋体" w:cs="仿宋"/>
                <w:color w:val="000000" w:themeColor="text1"/>
                <w:kern w:val="0"/>
                <w:szCs w:val="21"/>
                <w:highlight w:val="none"/>
                <w:lang w:val="zh-CN" w:bidi="zh-CN"/>
                <w14:textFill>
                  <w14:solidFill>
                    <w14:schemeClr w14:val="tx1"/>
                  </w14:solidFill>
                </w14:textFill>
              </w:rPr>
              <w:t>最高</w:t>
            </w:r>
            <w:r>
              <w:rPr>
                <w:rFonts w:hint="eastAsia" w:ascii="宋体" w:hAnsi="宋体" w:eastAsia="宋体" w:cs="仿宋"/>
                <w:color w:val="000000" w:themeColor="text1"/>
                <w:kern w:val="0"/>
                <w:szCs w:val="21"/>
                <w:highlight w:val="none"/>
                <w:lang w:bidi="zh-CN"/>
                <w14:textFill>
                  <w14:solidFill>
                    <w14:schemeClr w14:val="tx1"/>
                  </w14:solidFill>
                </w14:textFill>
              </w:rPr>
              <w:t>投标</w:t>
            </w:r>
            <w:r>
              <w:rPr>
                <w:rFonts w:hint="eastAsia" w:ascii="宋体" w:hAnsi="宋体" w:eastAsia="宋体" w:cs="仿宋"/>
                <w:color w:val="000000" w:themeColor="text1"/>
                <w:kern w:val="0"/>
                <w:szCs w:val="21"/>
                <w:highlight w:val="none"/>
                <w:lang w:val="zh-CN" w:bidi="zh-CN"/>
                <w14:textFill>
                  <w14:solidFill>
                    <w14:schemeClr w14:val="tx1"/>
                  </w14:solidFill>
                </w14:textFill>
              </w:rPr>
              <w:t>限价</w:t>
            </w:r>
            <w:r>
              <w:rPr>
                <w:rFonts w:hint="eastAsia" w:ascii="宋体" w:hAnsi="宋体" w:eastAsia="宋体" w:cs="宋体"/>
                <w:color w:val="000000" w:themeColor="text1"/>
                <w:kern w:val="0"/>
                <w:szCs w:val="21"/>
                <w:highlight w:val="none"/>
                <w:lang w:val="zh-CN" w:bidi="zh-CN"/>
                <w14:textFill>
                  <w14:solidFill>
                    <w14:schemeClr w14:val="tx1"/>
                  </w14:solidFill>
                </w14:textFill>
              </w:rPr>
              <w:t>作为本次报价的基础依据，供应商应在投标答疑截止时间前根据施工图对采购人提供的工程量清单及</w:t>
            </w:r>
            <w:r>
              <w:rPr>
                <w:rFonts w:hint="eastAsia" w:ascii="宋体" w:hAnsi="宋体" w:eastAsia="宋体" w:cs="仿宋"/>
                <w:color w:val="000000" w:themeColor="text1"/>
                <w:kern w:val="0"/>
                <w:szCs w:val="21"/>
                <w:highlight w:val="none"/>
                <w:lang w:val="zh-CN" w:bidi="zh-CN"/>
                <w14:textFill>
                  <w14:solidFill>
                    <w14:schemeClr w14:val="tx1"/>
                  </w14:solidFill>
                </w14:textFill>
              </w:rPr>
              <w:t>最高</w:t>
            </w:r>
            <w:r>
              <w:rPr>
                <w:rFonts w:hint="eastAsia" w:ascii="宋体" w:hAnsi="宋体" w:eastAsia="宋体" w:cs="仿宋"/>
                <w:color w:val="000000" w:themeColor="text1"/>
                <w:kern w:val="0"/>
                <w:szCs w:val="21"/>
                <w:highlight w:val="none"/>
                <w:lang w:bidi="zh-CN"/>
                <w14:textFill>
                  <w14:solidFill>
                    <w14:schemeClr w14:val="tx1"/>
                  </w14:solidFill>
                </w14:textFill>
              </w:rPr>
              <w:t>投标</w:t>
            </w:r>
            <w:r>
              <w:rPr>
                <w:rFonts w:hint="eastAsia" w:ascii="宋体" w:hAnsi="宋体" w:eastAsia="宋体" w:cs="仿宋"/>
                <w:color w:val="000000" w:themeColor="text1"/>
                <w:kern w:val="0"/>
                <w:szCs w:val="21"/>
                <w:highlight w:val="none"/>
                <w:lang w:val="zh-CN" w:bidi="zh-CN"/>
                <w14:textFill>
                  <w14:solidFill>
                    <w14:schemeClr w14:val="tx1"/>
                  </w14:solidFill>
                </w14:textFill>
              </w:rPr>
              <w:t>限价</w:t>
            </w:r>
            <w:r>
              <w:rPr>
                <w:rFonts w:hint="eastAsia" w:ascii="宋体" w:hAnsi="宋体" w:eastAsia="宋体" w:cs="宋体"/>
                <w:color w:val="000000" w:themeColor="text1"/>
                <w:kern w:val="0"/>
                <w:szCs w:val="21"/>
                <w:highlight w:val="none"/>
                <w:lang w:val="zh-CN" w:bidi="zh-CN"/>
                <w14:textFill>
                  <w14:solidFill>
                    <w14:schemeClr w14:val="tx1"/>
                  </w14:solidFill>
                </w14:textFill>
              </w:rPr>
              <w:t>组价进行核算并提出异议，分项工程量误差在正负3%之内的不予调整。若供应商在规定的期限内提出异议，并提供相应的工程量计算书，以便采购人及时核对，并以采购人重新确定的工程量清单作为报价依据，响应文件解密后工程量清单及最高</w:t>
            </w:r>
            <w:r>
              <w:rPr>
                <w:rFonts w:hint="eastAsia" w:ascii="宋体" w:hAnsi="宋体" w:eastAsia="宋体" w:cs="仿宋"/>
                <w:color w:val="000000" w:themeColor="text1"/>
                <w:kern w:val="0"/>
                <w:szCs w:val="21"/>
                <w:highlight w:val="none"/>
                <w:lang w:bidi="zh-CN"/>
                <w14:textFill>
                  <w14:solidFill>
                    <w14:schemeClr w14:val="tx1"/>
                  </w14:solidFill>
                </w14:textFill>
              </w:rPr>
              <w:t>投标</w:t>
            </w:r>
            <w:r>
              <w:rPr>
                <w:rFonts w:hint="eastAsia" w:ascii="宋体" w:hAnsi="宋体" w:eastAsia="宋体" w:cs="宋体"/>
                <w:color w:val="000000" w:themeColor="text1"/>
                <w:kern w:val="0"/>
                <w:szCs w:val="21"/>
                <w:highlight w:val="none"/>
                <w:lang w:val="zh-CN" w:bidi="zh-CN"/>
                <w14:textFill>
                  <w14:solidFill>
                    <w14:schemeClr w14:val="tx1"/>
                  </w14:solidFill>
                </w14:textFill>
              </w:rPr>
              <w:t>限价组价一律不予调整（设计变更、经济签证、工程联系单等除外）。</w:t>
            </w:r>
          </w:p>
          <w:p w14:paraId="757767BE">
            <w:pPr>
              <w:autoSpaceDE w:val="0"/>
              <w:autoSpaceDN w:val="0"/>
              <w:adjustRightInd w:val="0"/>
              <w:snapToGrid w:val="0"/>
              <w:spacing w:before="48" w:beforeLines="20" w:after="48" w:afterLines="20" w:line="360" w:lineRule="auto"/>
              <w:ind w:firstLine="420" w:firstLineChars="200"/>
              <w:rPr>
                <w:rFonts w:hint="eastAsia" w:ascii="宋体" w:hAnsi="宋体" w:eastAsia="宋体" w:cs="仿宋"/>
                <w:color w:val="000000" w:themeColor="text1"/>
                <w:kern w:val="0"/>
                <w:szCs w:val="21"/>
                <w:highlight w:val="none"/>
                <w:lang w:val="zh-CN" w:bidi="zh-CN"/>
                <w14:textFill>
                  <w14:solidFill>
                    <w14:schemeClr w14:val="tx1"/>
                  </w14:solidFill>
                </w14:textFill>
              </w:rPr>
            </w:pPr>
            <w:r>
              <w:rPr>
                <w:rFonts w:hint="eastAsia" w:ascii="宋体" w:hAnsi="宋体" w:eastAsia="宋体" w:cs="宋体"/>
                <w:color w:val="000000" w:themeColor="text1"/>
                <w:kern w:val="0"/>
                <w:szCs w:val="21"/>
                <w:highlight w:val="none"/>
                <w:lang w:val="zh-CN" w:bidi="zh-CN"/>
                <w14:textFill>
                  <w14:solidFill>
                    <w14:schemeClr w14:val="tx1"/>
                  </w14:solidFill>
                </w14:textFill>
              </w:rPr>
              <w:t>技术规范要求的费用应包括在报价中。在设计图中如无图示或未表达明确的，且各供应商没在规定期限内提出异议，决算时不得调整造价，视为该项费用已包括在采购总价内。</w:t>
            </w:r>
          </w:p>
          <w:p w14:paraId="00D3D445">
            <w:pPr>
              <w:autoSpaceDE w:val="0"/>
              <w:autoSpaceDN w:val="0"/>
              <w:adjustRightInd w:val="0"/>
              <w:snapToGrid w:val="0"/>
              <w:spacing w:before="48" w:beforeLines="20" w:after="48" w:afterLines="20" w:line="360" w:lineRule="auto"/>
              <w:ind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后期结算过程中利用采购人发布的工程量清单及</w:t>
            </w:r>
            <w:r>
              <w:rPr>
                <w:rFonts w:hint="eastAsia" w:ascii="宋体" w:hAnsi="宋体" w:eastAsia="宋体" w:cs="宋体"/>
                <w:color w:val="000000" w:themeColor="text1"/>
                <w:kern w:val="0"/>
                <w:szCs w:val="21"/>
                <w:lang w:val="zh-CN" w:bidi="zh-CN"/>
                <w14:textFill>
                  <w14:solidFill>
                    <w14:schemeClr w14:val="tx1"/>
                  </w14:solidFill>
                </w14:textFill>
              </w:rPr>
              <w:t>分项组价作为结算依据。为规范工程结算管理，发布竞争性磋商文件时，最高投标限价、工程量清单及工程项目最高投标限价汇总表、单项工程组价汇总表、单位工程组价汇总表、分部分项工程量清单计价表、措施项目清单计价表、其他项目清单计价汇总表、规费、税金项目清单计价表、主要材料价格表等一同发布，以利于后期作为结算的依据。</w:t>
            </w:r>
          </w:p>
          <w:p w14:paraId="59831270">
            <w:pPr>
              <w:autoSpaceDE w:val="0"/>
              <w:autoSpaceDN w:val="0"/>
              <w:adjustRightInd w:val="0"/>
              <w:snapToGrid w:val="0"/>
              <w:spacing w:before="48" w:beforeLines="20" w:after="48" w:afterLines="20" w:line="360" w:lineRule="auto"/>
              <w:jc w:val="left"/>
              <w:rPr>
                <w:rFonts w:hint="eastAsia" w:ascii="宋体" w:hAnsi="宋体" w:eastAsia="宋体" w:cs="仿宋"/>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□固定单价合同</w:t>
            </w:r>
          </w:p>
          <w:p w14:paraId="14673572">
            <w:pPr>
              <w:autoSpaceDE w:val="0"/>
              <w:autoSpaceDN w:val="0"/>
              <w:adjustRightInd w:val="0"/>
              <w:snapToGrid w:val="0"/>
              <w:spacing w:before="48" w:beforeLines="20" w:after="48" w:afterLines="20" w:line="360" w:lineRule="auto"/>
              <w:ind w:firstLine="420" w:firstLineChars="200"/>
              <w:rPr>
                <w:rFonts w:hint="eastAsia" w:ascii="宋体" w:hAnsi="宋体" w:eastAsia="宋体" w:cs="仿宋"/>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供应商投标时采用固定总价报价方式，供应商不再对清单进行分项报价。通过</w:t>
            </w:r>
            <w:r>
              <w:rPr>
                <w:rFonts w:hint="eastAsia" w:ascii="宋体" w:hAnsi="宋体" w:eastAsia="宋体" w:cs="仿宋"/>
                <w:color w:val="000000" w:themeColor="text1"/>
                <w:kern w:val="0"/>
                <w:szCs w:val="21"/>
                <w:lang w:val="zh-CN" w:bidi="zh-CN"/>
                <w14:textFill>
                  <w14:solidFill>
                    <w14:schemeClr w14:val="tx1"/>
                  </w14:solidFill>
                </w14:textFill>
              </w:rPr>
              <w:t>报价浮动率</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【报价</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（暂估价、暂列金额）】</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【最高</w:t>
            </w:r>
            <w:r>
              <w:rPr>
                <w:rFonts w:hint="eastAsia" w:ascii="宋体" w:hAnsi="宋体" w:eastAsia="宋体" w:cs="宋体"/>
                <w:color w:val="000000" w:themeColor="text1"/>
                <w:kern w:val="0"/>
                <w:szCs w:val="21"/>
                <w:lang w:val="zh-CN" w:bidi="zh-CN"/>
                <w14:textFill>
                  <w14:solidFill>
                    <w14:schemeClr w14:val="tx1"/>
                  </w14:solidFill>
                </w14:textFill>
              </w:rPr>
              <w:t>投标</w:t>
            </w:r>
            <w:r>
              <w:rPr>
                <w:rFonts w:hint="eastAsia" w:ascii="宋体" w:hAnsi="宋体" w:eastAsia="宋体" w:cs="仿宋"/>
                <w:color w:val="000000" w:themeColor="text1"/>
                <w:kern w:val="0"/>
                <w:szCs w:val="21"/>
                <w:lang w:val="zh-CN" w:bidi="zh-CN"/>
                <w14:textFill>
                  <w14:solidFill>
                    <w14:schemeClr w14:val="tx1"/>
                  </w14:solidFill>
                </w14:textFill>
              </w:rPr>
              <w:t>限价</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（暂估价、暂列金额）】</w:t>
            </w:r>
            <w:r>
              <w:rPr>
                <w:rFonts w:ascii="宋体" w:hAnsi="宋体" w:eastAsia="宋体" w:cs="仿宋"/>
                <w:color w:val="000000" w:themeColor="text1"/>
                <w:kern w:val="0"/>
                <w:szCs w:val="21"/>
                <w:lang w:val="zh-CN" w:bidi="zh-CN"/>
                <w14:textFill>
                  <w14:solidFill>
                    <w14:schemeClr w14:val="tx1"/>
                  </w14:solidFill>
                </w14:textFill>
              </w:rPr>
              <w:t>*100%</w:t>
            </w:r>
            <w:r>
              <w:rPr>
                <w:rFonts w:hint="eastAsia"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宋体"/>
                <w:bCs/>
                <w:color w:val="000000" w:themeColor="text1"/>
                <w:kern w:val="0"/>
                <w:szCs w:val="21"/>
                <w:lang w:val="zh-CN" w:bidi="zh-CN"/>
                <w14:textFill>
                  <w14:solidFill>
                    <w14:schemeClr w14:val="tx1"/>
                  </w14:solidFill>
                </w14:textFill>
              </w:rPr>
              <w:t>保留两位小数，小数点后第三位四舍五入</w:t>
            </w:r>
            <w:r>
              <w:rPr>
                <w:rFonts w:hint="eastAsia" w:ascii="宋体" w:hAnsi="宋体" w:eastAsia="宋体" w:cs="仿宋"/>
                <w:color w:val="000000" w:themeColor="text1"/>
                <w:kern w:val="0"/>
                <w:szCs w:val="21"/>
                <w:lang w:val="zh-CN" w:bidi="zh-CN"/>
                <w14:textFill>
                  <w14:solidFill>
                    <w14:schemeClr w14:val="tx1"/>
                  </w14:solidFill>
                </w14:textFill>
              </w:rPr>
              <w:t>）计算出固定单价</w:t>
            </w:r>
            <w:r>
              <w:rPr>
                <w:rFonts w:hint="eastAsia" w:ascii="宋体" w:hAnsi="宋体" w:eastAsia="宋体" w:cs="宋体"/>
                <w:color w:val="000000" w:themeColor="text1"/>
                <w:kern w:val="0"/>
                <w:szCs w:val="21"/>
                <w:lang w:val="zh-CN" w:bidi="zh-CN"/>
                <w14:textFill>
                  <w14:solidFill>
                    <w14:schemeClr w14:val="tx1"/>
                  </w14:solidFill>
                </w14:textFill>
              </w:rPr>
              <w:t>。</w:t>
            </w:r>
          </w:p>
          <w:p w14:paraId="567A24CA">
            <w:pPr>
              <w:autoSpaceDE w:val="0"/>
              <w:autoSpaceDN w:val="0"/>
              <w:adjustRightInd w:val="0"/>
              <w:snapToGrid w:val="0"/>
              <w:spacing w:before="48" w:beforeLines="20" w:after="48" w:afterLines="20" w:line="360" w:lineRule="auto"/>
              <w:ind w:firstLine="420" w:firstLineChars="200"/>
              <w:rPr>
                <w:rFonts w:hint="eastAsia" w:ascii="宋体" w:hAnsi="宋体" w:eastAsia="宋体" w:cs="仿宋"/>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最高投标限价组价的确认：采购人编制的工程量清单及最高投标限价作为本次报价的基础依据，供应商应在投标答疑截止时间前根据施工图对采购人提供的最高投标限价组价进行核算并提出异议。若供应商在规定的期限内提出异议，并提供相应的计算依据，以利采购人及时核对，响应文件解密后最高投标限价组价一律不予调整。</w:t>
            </w:r>
          </w:p>
          <w:p w14:paraId="26E23313">
            <w:pPr>
              <w:autoSpaceDE w:val="0"/>
              <w:autoSpaceDN w:val="0"/>
              <w:spacing w:line="360" w:lineRule="auto"/>
              <w:ind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技术规范要求的费用应包括在报价中。在设计图中如无图示或未表达明确的，且各供应商没在规定期限内提出异议，决算时不得调整造价，视为该项费用已包括在采购总价内。</w:t>
            </w:r>
          </w:p>
          <w:p w14:paraId="4ECE23A3">
            <w:pPr>
              <w:autoSpaceDE w:val="0"/>
              <w:autoSpaceDN w:val="0"/>
              <w:spacing w:line="360" w:lineRule="auto"/>
              <w:ind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后期结算过程中利用采购人发布的工程量清单及</w:t>
            </w:r>
            <w:r>
              <w:rPr>
                <w:rFonts w:hint="eastAsia" w:ascii="宋体" w:hAnsi="宋体" w:eastAsia="宋体" w:cs="宋体"/>
                <w:color w:val="000000" w:themeColor="text1"/>
                <w:kern w:val="0"/>
                <w:szCs w:val="21"/>
                <w:lang w:val="zh-CN" w:bidi="zh-CN"/>
                <w14:textFill>
                  <w14:solidFill>
                    <w14:schemeClr w14:val="tx1"/>
                  </w14:solidFill>
                </w14:textFill>
              </w:rPr>
              <w:t>分项组价作为结算依据。为规范工程结算管理，发布竞争性磋商文件时，最高投标限价、工程量清单及工程项目最高投标限价汇总表、单项工程组价汇总表、单位工程组价汇总表、分部分项工程量清单计价表、措施项目清单计价表、其他项目清单计价汇总表、规费、税金项目清单计价表、主要材料价格表等一同发布，以利于后期作为结算的依据。</w:t>
            </w:r>
          </w:p>
        </w:tc>
      </w:tr>
      <w:tr w14:paraId="2630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026" w:type="dxa"/>
            <w:vMerge w:val="restart"/>
            <w:vAlign w:val="center"/>
          </w:tcPr>
          <w:p w14:paraId="4CF32CD9">
            <w:pPr>
              <w:autoSpaceDE w:val="0"/>
              <w:autoSpaceDN w:val="0"/>
              <w:spacing w:before="95" w:line="360" w:lineRule="auto"/>
              <w:ind w:right="133"/>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24.1</w:t>
            </w:r>
          </w:p>
        </w:tc>
        <w:tc>
          <w:tcPr>
            <w:tcW w:w="2127" w:type="dxa"/>
            <w:vMerge w:val="restart"/>
            <w:vAlign w:val="center"/>
          </w:tcPr>
          <w:p w14:paraId="280C4CE3">
            <w:pPr>
              <w:autoSpaceDE w:val="0"/>
              <w:autoSpaceDN w:val="0"/>
              <w:spacing w:before="95"/>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确定成交候选人和成交供应商</w:t>
            </w:r>
          </w:p>
        </w:tc>
        <w:tc>
          <w:tcPr>
            <w:tcW w:w="5386" w:type="dxa"/>
            <w:vAlign w:val="center"/>
          </w:tcPr>
          <w:p w14:paraId="7AEE61F3">
            <w:pPr>
              <w:autoSpaceDE w:val="0"/>
              <w:autoSpaceDN w:val="0"/>
              <w:adjustRightInd w:val="0"/>
              <w:snapToGrid w:val="0"/>
              <w:spacing w:before="48" w:beforeLines="20" w:after="48" w:afterLines="20"/>
              <w:jc w:val="left"/>
              <w:rPr>
                <w:rFonts w:hint="eastAsia" w:ascii="宋体" w:hAnsi="宋体" w:eastAsia="宋体" w:cs="宋体"/>
                <w:color w:val="000000" w:themeColor="text1"/>
                <w:kern w:val="0"/>
                <w:szCs w:val="21"/>
                <w:lang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磋商小组推荐成交候选人的数量：</w:t>
            </w:r>
            <w:r>
              <w:rPr>
                <w:rFonts w:ascii="宋体" w:hAnsi="宋体" w:eastAsia="宋体" w:cs="宋体"/>
                <w:color w:val="000000" w:themeColor="text1"/>
                <w:kern w:val="0"/>
                <w:szCs w:val="21"/>
                <w:u w:val="single"/>
                <w:lang w:val="zh-CN" w:bidi="zh-CN"/>
                <w14:textFill>
                  <w14:solidFill>
                    <w14:schemeClr w14:val="tx1"/>
                  </w14:solidFill>
                </w14:textFill>
              </w:rPr>
              <w:t>3名</w:t>
            </w:r>
            <w:r>
              <w:rPr>
                <w:rFonts w:hint="eastAsia" w:ascii="宋体" w:hAnsi="宋体" w:eastAsia="宋体" w:cs="宋体"/>
                <w:color w:val="000000" w:themeColor="text1"/>
                <w:kern w:val="0"/>
                <w:szCs w:val="21"/>
                <w:u w:val="single"/>
                <w:lang w:bidi="zh-CN"/>
                <w14:textFill>
                  <w14:solidFill>
                    <w14:schemeClr w14:val="tx1"/>
                  </w14:solidFill>
                </w14:textFill>
              </w:rPr>
              <w:t>及以上</w:t>
            </w:r>
          </w:p>
        </w:tc>
      </w:tr>
      <w:tr w14:paraId="684B3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1026" w:type="dxa"/>
            <w:vMerge w:val="continue"/>
            <w:vAlign w:val="center"/>
          </w:tcPr>
          <w:p w14:paraId="322BBBBA">
            <w:pPr>
              <w:autoSpaceDE w:val="0"/>
              <w:autoSpaceDN w:val="0"/>
              <w:spacing w:before="95" w:line="360" w:lineRule="auto"/>
              <w:ind w:right="133"/>
              <w:jc w:val="left"/>
              <w:rPr>
                <w:rFonts w:hint="eastAsia" w:ascii="宋体" w:hAnsi="宋体" w:eastAsia="宋体" w:cs="宋体"/>
                <w:color w:val="000000" w:themeColor="text1"/>
                <w:kern w:val="0"/>
                <w:szCs w:val="21"/>
                <w:lang w:val="zh-CN" w:bidi="zh-CN"/>
                <w14:textFill>
                  <w14:solidFill>
                    <w14:schemeClr w14:val="tx1"/>
                  </w14:solidFill>
                </w14:textFill>
              </w:rPr>
            </w:pPr>
          </w:p>
        </w:tc>
        <w:tc>
          <w:tcPr>
            <w:tcW w:w="2127" w:type="dxa"/>
            <w:vMerge w:val="continue"/>
            <w:vAlign w:val="center"/>
          </w:tcPr>
          <w:p w14:paraId="52CD9D18">
            <w:pPr>
              <w:autoSpaceDE w:val="0"/>
              <w:autoSpaceDN w:val="0"/>
              <w:spacing w:before="95"/>
              <w:ind w:left="107"/>
              <w:jc w:val="left"/>
              <w:rPr>
                <w:rFonts w:hint="eastAsia" w:ascii="宋体" w:hAnsi="宋体" w:eastAsia="宋体" w:cs="宋体"/>
                <w:color w:val="000000" w:themeColor="text1"/>
                <w:kern w:val="0"/>
                <w:szCs w:val="21"/>
                <w:lang w:val="zh-CN" w:bidi="zh-CN"/>
                <w14:textFill>
                  <w14:solidFill>
                    <w14:schemeClr w14:val="tx1"/>
                  </w14:solidFill>
                </w14:textFill>
              </w:rPr>
            </w:pPr>
          </w:p>
        </w:tc>
        <w:tc>
          <w:tcPr>
            <w:tcW w:w="5386" w:type="dxa"/>
            <w:vAlign w:val="center"/>
          </w:tcPr>
          <w:p w14:paraId="35108958">
            <w:pPr>
              <w:autoSpaceDE w:val="0"/>
              <w:autoSpaceDN w:val="0"/>
              <w:spacing w:before="81"/>
              <w:ind w:left="105"/>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确定成交供应商：</w:t>
            </w:r>
          </w:p>
          <w:p w14:paraId="5671D6D3">
            <w:pPr>
              <w:autoSpaceDE w:val="0"/>
              <w:autoSpaceDN w:val="0"/>
              <w:adjustRightInd w:val="0"/>
              <w:snapToGrid w:val="0"/>
              <w:spacing w:before="48" w:beforeLines="20" w:after="48" w:afterLines="2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采购人委托磋商小组确定</w:t>
            </w:r>
            <w:r>
              <w:rPr>
                <w:rFonts w:hint="eastAsia" w:ascii="宋体" w:hAnsi="宋体" w:eastAsia="宋体" w:cs="宋体"/>
                <w:color w:val="000000" w:themeColor="text1"/>
                <w:kern w:val="0"/>
                <w:szCs w:val="21"/>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采购人确定</w:t>
            </w:r>
          </w:p>
        </w:tc>
      </w:tr>
      <w:tr w14:paraId="5B08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026" w:type="dxa"/>
            <w:vAlign w:val="center"/>
          </w:tcPr>
          <w:p w14:paraId="29BE02B4">
            <w:pPr>
              <w:autoSpaceDE w:val="0"/>
              <w:autoSpaceDN w:val="0"/>
              <w:spacing w:before="95" w:line="360" w:lineRule="auto"/>
              <w:ind w:right="133"/>
              <w:jc w:val="center"/>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28.1</w:t>
            </w:r>
          </w:p>
        </w:tc>
        <w:tc>
          <w:tcPr>
            <w:tcW w:w="2127" w:type="dxa"/>
            <w:vAlign w:val="center"/>
          </w:tcPr>
          <w:p w14:paraId="797A8356">
            <w:pPr>
              <w:autoSpaceDE w:val="0"/>
              <w:autoSpaceDN w:val="0"/>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成交通知书发出的形式</w:t>
            </w:r>
          </w:p>
        </w:tc>
        <w:tc>
          <w:tcPr>
            <w:tcW w:w="5386" w:type="dxa"/>
            <w:vAlign w:val="center"/>
          </w:tcPr>
          <w:p w14:paraId="6C0D732D">
            <w:pPr>
              <w:autoSpaceDE w:val="0"/>
              <w:autoSpaceDN w:val="0"/>
              <w:adjustRightInd w:val="0"/>
              <w:snapToGrid w:val="0"/>
              <w:spacing w:before="48" w:beforeLines="20" w:after="48" w:afterLines="2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eastAsia="en-US" w:bidi="zh-CN"/>
                <w14:textFill>
                  <w14:solidFill>
                    <w14:schemeClr w14:val="tx1"/>
                  </w14:solidFill>
                </w14:textFill>
              </w:rPr>
              <w:t>书面</w:t>
            </w:r>
          </w:p>
        </w:tc>
      </w:tr>
      <w:tr w14:paraId="70DA1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jc w:val="center"/>
        </w:trPr>
        <w:tc>
          <w:tcPr>
            <w:tcW w:w="1026" w:type="dxa"/>
            <w:vAlign w:val="center"/>
          </w:tcPr>
          <w:p w14:paraId="6C357ACD">
            <w:pPr>
              <w:autoSpaceDE w:val="0"/>
              <w:autoSpaceDN w:val="0"/>
              <w:spacing w:before="95" w:line="360" w:lineRule="auto"/>
              <w:ind w:right="133"/>
              <w:jc w:val="center"/>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30.1</w:t>
            </w:r>
          </w:p>
        </w:tc>
        <w:tc>
          <w:tcPr>
            <w:tcW w:w="2127" w:type="dxa"/>
            <w:vAlign w:val="center"/>
          </w:tcPr>
          <w:p w14:paraId="5AB4FFCF">
            <w:pPr>
              <w:autoSpaceDE w:val="0"/>
              <w:autoSpaceDN w:val="0"/>
              <w:spacing w:before="95"/>
              <w:ind w:left="107"/>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履约保证金</w:t>
            </w:r>
          </w:p>
        </w:tc>
        <w:tc>
          <w:tcPr>
            <w:tcW w:w="5386" w:type="dxa"/>
            <w:vAlign w:val="center"/>
          </w:tcPr>
          <w:p w14:paraId="6CC6936B">
            <w:pPr>
              <w:spacing w:line="520" w:lineRule="exact"/>
              <w:rPr>
                <w:rFonts w:hint="eastAsia" w:ascii="仿宋_GB2312" w:hAnsi="仿宋_GB2312" w:eastAsia="宋体" w:cs="仿宋_GB2312"/>
                <w:color w:val="000000" w:themeColor="text1"/>
                <w:sz w:val="32"/>
                <w:szCs w:val="32"/>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）金额：遵照《阜阳市财政局 阜阳市公共资源交易监督管理局关于进一步规范政府采购管理支持企业发展的通知》（财购〔2021〕178号）执行。</w:t>
            </w:r>
          </w:p>
          <w:p w14:paraId="19126D4E">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Segoe UI Symbol" w:hAnsi="Segoe UI Symbol" w:eastAsia="宋体" w:cs="Segoe UI Symbol"/>
                <w:color w:val="000000" w:themeColor="text1"/>
                <w:kern w:val="0"/>
                <w:szCs w:val="21"/>
                <w:lang w:val="zh-CN" w:bidi="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免收</w:t>
            </w:r>
          </w:p>
          <w:p w14:paraId="72F7FF82">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合同价的</w:t>
            </w:r>
            <w:r>
              <w:rPr>
                <w:rFonts w:hint="eastAsia" w:ascii="宋体" w:hAnsi="宋体" w:eastAsia="宋体"/>
                <w:b/>
                <w:color w:val="000000" w:themeColor="text1"/>
                <w:szCs w:val="21"/>
                <w:u w:val="single"/>
                <w14:textFill>
                  <w14:solidFill>
                    <w14:schemeClr w14:val="tx1"/>
                  </w14:solidFill>
                </w14:textFill>
              </w:rPr>
              <w:t xml:space="preserve"> </w:t>
            </w:r>
            <w:r>
              <w:rPr>
                <w:rFonts w:hint="eastAsia" w:ascii="宋体" w:hAnsi="宋体" w:eastAsia="宋体"/>
                <w:b/>
                <w:color w:val="000000" w:themeColor="text1"/>
                <w:szCs w:val="21"/>
                <w:u w:val="single"/>
                <w:lang w:val="en-US" w:eastAsia="zh-CN"/>
                <w14:textFill>
                  <w14:solidFill>
                    <w14:schemeClr w14:val="tx1"/>
                  </w14:solidFill>
                </w14:textFill>
              </w:rPr>
              <w:t xml:space="preserve"> </w:t>
            </w:r>
            <w:r>
              <w:rPr>
                <w:rFonts w:hint="eastAsia" w:ascii="宋体" w:hAnsi="宋体" w:eastAsia="宋体"/>
                <w:b/>
                <w:color w:val="000000" w:themeColor="text1"/>
                <w:szCs w:val="21"/>
                <w:u w:val="single"/>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w:t>
            </w:r>
          </w:p>
          <w:p w14:paraId="2F120494">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□定额收取：人民币</w:t>
            </w:r>
            <w:r>
              <w:rPr>
                <w:rFonts w:hint="eastAsia" w:ascii="宋体" w:hAnsi="宋体" w:eastAsia="宋体"/>
                <w:b/>
                <w:color w:val="000000" w:themeColor="text1"/>
                <w:szCs w:val="21"/>
                <w:u w:val="single"/>
                <w14:textFill>
                  <w14:solidFill>
                    <w14:schemeClr w14:val="tx1"/>
                  </w14:solidFill>
                </w14:textFill>
              </w:rPr>
              <w:t xml:space="preserve">    /     </w:t>
            </w:r>
            <w:r>
              <w:rPr>
                <w:rFonts w:hint="eastAsia" w:ascii="宋体" w:hAnsi="宋体" w:eastAsia="宋体"/>
                <w:color w:val="000000" w:themeColor="text1"/>
                <w:szCs w:val="21"/>
                <w14:textFill>
                  <w14:solidFill>
                    <w14:schemeClr w14:val="tx1"/>
                  </w14:solidFill>
                </w14:textFill>
              </w:rPr>
              <w:t>元</w:t>
            </w:r>
          </w:p>
          <w:p w14:paraId="61468066">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）支付方式：</w:t>
            </w:r>
          </w:p>
          <w:p w14:paraId="68B8B2B4">
            <w:pPr>
              <w:spacing w:line="360" w:lineRule="auto"/>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转账</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电汇</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支票</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汇票</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本票</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保函</w:t>
            </w:r>
            <w:r>
              <w:rPr>
                <w:rFonts w:ascii="宋体" w:hAnsi="宋体" w:eastAsia="宋体"/>
                <w:color w:val="000000" w:themeColor="text1"/>
                <w:szCs w:val="21"/>
                <w:highlight w:val="none"/>
                <w14:textFill>
                  <w14:solidFill>
                    <w14:schemeClr w14:val="tx1"/>
                  </w14:solidFill>
                </w14:textFill>
              </w:rPr>
              <w:t xml:space="preserve"> </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保险</w:t>
            </w:r>
          </w:p>
          <w:p w14:paraId="10AC8194">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其他要求：             </w:t>
            </w:r>
          </w:p>
          <w:p w14:paraId="44F3CA9B">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 xml:space="preserve">）收取单位：  /           </w:t>
            </w:r>
          </w:p>
          <w:p w14:paraId="57B06CDB">
            <w:pPr>
              <w:spacing w:line="360" w:lineRule="auto"/>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）缴纳时间：</w:t>
            </w:r>
            <w:r>
              <w:rPr>
                <w:rFonts w:hint="eastAsia" w:ascii="宋体" w:hAnsi="宋体" w:eastAsia="宋体"/>
                <w:color w:val="000000" w:themeColor="text1"/>
                <w:szCs w:val="21"/>
                <w:lang w:val="en-US" w:eastAsia="zh-CN"/>
                <w14:textFill>
                  <w14:solidFill>
                    <w14:schemeClr w14:val="tx1"/>
                  </w14:solidFill>
                </w14:textFill>
              </w:rPr>
              <w:t>/</w:t>
            </w:r>
          </w:p>
          <w:p w14:paraId="264CF184">
            <w:pPr>
              <w:autoSpaceDE w:val="0"/>
              <w:autoSpaceDN w:val="0"/>
              <w:adjustRightInd w:val="0"/>
              <w:snapToGrid w:val="0"/>
              <w:spacing w:before="48" w:beforeLines="20" w:after="48" w:afterLines="2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）退还时间：</w:t>
            </w:r>
            <w:r>
              <w:rPr>
                <w:rFonts w:hint="eastAsia" w:ascii="宋体" w:hAnsi="宋体" w:eastAsia="宋体"/>
                <w:color w:val="000000" w:themeColor="text1"/>
                <w:szCs w:val="21"/>
                <w:lang w:val="en-US"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p>
        </w:tc>
      </w:tr>
      <w:tr w14:paraId="41223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jc w:val="center"/>
        </w:trPr>
        <w:tc>
          <w:tcPr>
            <w:tcW w:w="1026" w:type="dxa"/>
            <w:vAlign w:val="center"/>
          </w:tcPr>
          <w:p w14:paraId="79486132">
            <w:pPr>
              <w:autoSpaceDE w:val="0"/>
              <w:autoSpaceDN w:val="0"/>
              <w:spacing w:before="95"/>
              <w:ind w:right="133"/>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31.1</w:t>
            </w:r>
          </w:p>
        </w:tc>
        <w:tc>
          <w:tcPr>
            <w:tcW w:w="2127" w:type="dxa"/>
            <w:vAlign w:val="center"/>
          </w:tcPr>
          <w:p w14:paraId="68C5BBF7">
            <w:pPr>
              <w:autoSpaceDE w:val="0"/>
              <w:autoSpaceDN w:val="0"/>
              <w:spacing w:before="95"/>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成交服务费</w:t>
            </w:r>
          </w:p>
        </w:tc>
        <w:tc>
          <w:tcPr>
            <w:tcW w:w="5386" w:type="dxa"/>
            <w:vAlign w:val="top"/>
          </w:tcPr>
          <w:p w14:paraId="372F795D">
            <w:pPr>
              <w:numPr>
                <w:ilvl w:val="0"/>
                <w:numId w:val="1"/>
              </w:numPr>
              <w:adjustRightInd w:val="0"/>
              <w:snapToGrid w:val="0"/>
              <w:spacing w:after="120" w:line="520" w:lineRule="exact"/>
              <w:jc w:val="both"/>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代理服务费：由</w:t>
            </w:r>
            <w:r>
              <w:rPr>
                <w:rFonts w:hint="eastAsia" w:ascii="宋体" w:hAnsi="宋体" w:eastAsia="宋体" w:cs="宋体"/>
                <w:color w:val="000000" w:themeColor="text1"/>
                <w:kern w:val="0"/>
                <w:szCs w:val="21"/>
                <w:lang w:val="zh-CN" w:eastAsia="zh-CN" w:bidi="zh-CN"/>
                <w14:textFill>
                  <w14:solidFill>
                    <w14:schemeClr w14:val="tx1"/>
                  </w14:solidFill>
                </w14:textFill>
              </w:rPr>
              <w:t>成交</w:t>
            </w:r>
            <w:r>
              <w:rPr>
                <w:rFonts w:hint="eastAsia" w:ascii="宋体" w:hAnsi="宋体" w:eastAsia="宋体" w:cs="宋体"/>
                <w:color w:val="000000" w:themeColor="text1"/>
                <w:kern w:val="0"/>
                <w:szCs w:val="21"/>
                <w:lang w:val="zh-CN" w:bidi="zh-CN"/>
                <w14:textFill>
                  <w14:solidFill>
                    <w14:schemeClr w14:val="tx1"/>
                  </w14:solidFill>
                </w14:textFill>
              </w:rPr>
              <w:t>供应商支付，</w:t>
            </w:r>
            <w:r>
              <w:rPr>
                <w:rFonts w:hint="eastAsia" w:ascii="宋体" w:hAnsi="宋体" w:eastAsia="宋体" w:cs="宋体"/>
                <w:color w:val="000000" w:themeColor="text1"/>
                <w:kern w:val="0"/>
                <w:szCs w:val="21"/>
                <w:lang w:val="en-US" w:bidi="zh-CN"/>
                <w14:textFill>
                  <w14:solidFill>
                    <w14:schemeClr w14:val="tx1"/>
                  </w14:solidFill>
                </w14:textFill>
              </w:rPr>
              <w:t>5500.00</w:t>
            </w:r>
            <w:r>
              <w:rPr>
                <w:rFonts w:hint="eastAsia" w:ascii="宋体" w:hAnsi="宋体" w:eastAsia="宋体" w:cs="宋体"/>
                <w:color w:val="000000" w:themeColor="text1"/>
                <w:kern w:val="0"/>
                <w:szCs w:val="21"/>
                <w:lang w:val="zh-CN" w:eastAsia="zh-CN" w:bidi="zh-CN"/>
                <w14:textFill>
                  <w14:solidFill>
                    <w14:schemeClr w14:val="tx1"/>
                  </w14:solidFill>
                </w14:textFill>
              </w:rPr>
              <w:t>元整（大写：</w:t>
            </w:r>
            <w:r>
              <w:rPr>
                <w:rFonts w:hint="eastAsia" w:ascii="宋体" w:hAnsi="宋体" w:eastAsia="宋体" w:cs="宋体"/>
                <w:color w:val="000000" w:themeColor="text1"/>
                <w:kern w:val="0"/>
                <w:szCs w:val="21"/>
                <w:lang w:val="en-US" w:eastAsia="zh-CN" w:bidi="zh-CN"/>
                <w14:textFill>
                  <w14:solidFill>
                    <w14:schemeClr w14:val="tx1"/>
                  </w14:solidFill>
                </w14:textFill>
              </w:rPr>
              <w:t xml:space="preserve">  伍仟伍佰</w:t>
            </w:r>
            <w:r>
              <w:rPr>
                <w:rFonts w:hint="eastAsia" w:ascii="宋体" w:hAnsi="宋体" w:eastAsia="宋体" w:cs="宋体"/>
                <w:color w:val="000000" w:themeColor="text1"/>
                <w:kern w:val="0"/>
                <w:szCs w:val="21"/>
                <w:lang w:val="zh-CN" w:eastAsia="zh-CN" w:bidi="zh-CN"/>
                <w14:textFill>
                  <w14:solidFill>
                    <w14:schemeClr w14:val="tx1"/>
                  </w14:solidFill>
                </w14:textFill>
              </w:rPr>
              <w:t>元整）</w:t>
            </w:r>
            <w:r>
              <w:rPr>
                <w:rFonts w:hint="eastAsia" w:ascii="宋体" w:hAnsi="宋体" w:eastAsia="宋体" w:cs="宋体"/>
                <w:color w:val="000000" w:themeColor="text1"/>
                <w:kern w:val="0"/>
                <w:szCs w:val="21"/>
                <w:lang w:val="zh-CN" w:bidi="zh-CN"/>
                <w14:textFill>
                  <w14:solidFill>
                    <w14:schemeClr w14:val="tx1"/>
                  </w14:solidFill>
                </w14:textFill>
              </w:rPr>
              <w:t>。</w:t>
            </w:r>
          </w:p>
          <w:p w14:paraId="49322FCA">
            <w:pPr>
              <w:numPr>
                <w:ilvl w:val="0"/>
                <w:numId w:val="1"/>
              </w:numPr>
              <w:adjustRightInd w:val="0"/>
              <w:snapToGrid w:val="0"/>
              <w:spacing w:after="120" w:line="520" w:lineRule="exact"/>
              <w:jc w:val="both"/>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eastAsia="zh-CN" w:bidi="zh-CN"/>
                <w14:textFill>
                  <w14:solidFill>
                    <w14:schemeClr w14:val="tx1"/>
                  </w14:solidFill>
                </w14:textFill>
              </w:rPr>
              <w:t>清单控制价编制费：</w:t>
            </w:r>
            <w:r>
              <w:rPr>
                <w:rFonts w:hint="eastAsia" w:ascii="宋体" w:hAnsi="宋体" w:eastAsia="宋体" w:cs="宋体"/>
                <w:color w:val="000000" w:themeColor="text1"/>
                <w:kern w:val="0"/>
                <w:szCs w:val="21"/>
                <w:lang w:val="zh-CN" w:bidi="zh-CN"/>
                <w14:textFill>
                  <w14:solidFill>
                    <w14:schemeClr w14:val="tx1"/>
                  </w14:solidFill>
                </w14:textFill>
              </w:rPr>
              <w:t>由</w:t>
            </w:r>
            <w:r>
              <w:rPr>
                <w:rFonts w:hint="eastAsia" w:ascii="宋体" w:hAnsi="宋体" w:eastAsia="宋体" w:cs="宋体"/>
                <w:color w:val="000000" w:themeColor="text1"/>
                <w:kern w:val="0"/>
                <w:szCs w:val="21"/>
                <w:lang w:val="zh-CN" w:eastAsia="zh-CN" w:bidi="zh-CN"/>
                <w14:textFill>
                  <w14:solidFill>
                    <w14:schemeClr w14:val="tx1"/>
                  </w14:solidFill>
                </w14:textFill>
              </w:rPr>
              <w:t>成交</w:t>
            </w:r>
            <w:r>
              <w:rPr>
                <w:rFonts w:hint="eastAsia" w:ascii="宋体" w:hAnsi="宋体" w:eastAsia="宋体" w:cs="宋体"/>
                <w:color w:val="000000" w:themeColor="text1"/>
                <w:kern w:val="0"/>
                <w:szCs w:val="21"/>
                <w:lang w:val="zh-CN" w:bidi="zh-CN"/>
                <w14:textFill>
                  <w14:solidFill>
                    <w14:schemeClr w14:val="tx1"/>
                  </w14:solidFill>
                </w14:textFill>
              </w:rPr>
              <w:t>供应商支付，</w:t>
            </w:r>
            <w:r>
              <w:rPr>
                <w:rFonts w:hint="eastAsia" w:ascii="宋体" w:hAnsi="宋体" w:eastAsia="宋体" w:cs="宋体"/>
                <w:color w:val="000000" w:themeColor="text1"/>
                <w:kern w:val="0"/>
                <w:szCs w:val="21"/>
                <w:lang w:val="en-US" w:bidi="zh-CN"/>
                <w14:textFill>
                  <w14:solidFill>
                    <w14:schemeClr w14:val="tx1"/>
                  </w14:solidFill>
                </w14:textFill>
              </w:rPr>
              <w:t>4000.00</w:t>
            </w:r>
            <w:r>
              <w:rPr>
                <w:rFonts w:hint="eastAsia" w:ascii="宋体" w:hAnsi="宋体" w:eastAsia="宋体" w:cs="宋体"/>
                <w:color w:val="000000" w:themeColor="text1"/>
                <w:kern w:val="0"/>
                <w:szCs w:val="21"/>
                <w:lang w:val="zh-CN" w:eastAsia="zh-CN" w:bidi="zh-CN"/>
                <w14:textFill>
                  <w14:solidFill>
                    <w14:schemeClr w14:val="tx1"/>
                  </w14:solidFill>
                </w14:textFill>
              </w:rPr>
              <w:t>元整（大写：</w:t>
            </w:r>
            <w:r>
              <w:rPr>
                <w:rFonts w:hint="eastAsia" w:ascii="宋体" w:hAnsi="宋体" w:eastAsia="宋体" w:cs="宋体"/>
                <w:color w:val="000000" w:themeColor="text1"/>
                <w:kern w:val="0"/>
                <w:szCs w:val="21"/>
                <w:lang w:val="en-US" w:eastAsia="zh-CN" w:bidi="zh-CN"/>
                <w14:textFill>
                  <w14:solidFill>
                    <w14:schemeClr w14:val="tx1"/>
                  </w14:solidFill>
                </w14:textFill>
              </w:rPr>
              <w:t>肆</w:t>
            </w:r>
            <w:r>
              <w:rPr>
                <w:rFonts w:hint="eastAsia" w:ascii="宋体" w:hAnsi="宋体" w:eastAsia="宋体" w:cs="宋体"/>
                <w:color w:val="000000" w:themeColor="text1"/>
                <w:kern w:val="0"/>
                <w:szCs w:val="21"/>
                <w:lang w:val="zh-CN" w:eastAsia="zh-CN" w:bidi="zh-CN"/>
                <w14:textFill>
                  <w14:solidFill>
                    <w14:schemeClr w14:val="tx1"/>
                  </w14:solidFill>
                </w14:textFill>
              </w:rPr>
              <w:t>仟元整）</w:t>
            </w:r>
            <w:r>
              <w:rPr>
                <w:rFonts w:hint="eastAsia" w:ascii="宋体" w:hAnsi="宋体" w:eastAsia="宋体" w:cs="宋体"/>
                <w:color w:val="000000" w:themeColor="text1"/>
                <w:kern w:val="0"/>
                <w:szCs w:val="21"/>
                <w:lang w:val="zh-CN" w:bidi="zh-CN"/>
                <w14:textFill>
                  <w14:solidFill>
                    <w14:schemeClr w14:val="tx1"/>
                  </w14:solidFill>
                </w14:textFill>
              </w:rPr>
              <w:t>。</w:t>
            </w:r>
          </w:p>
          <w:p w14:paraId="37303036">
            <w:pPr>
              <w:adjustRightInd w:val="0"/>
              <w:snapToGrid w:val="0"/>
              <w:spacing w:after="120" w:line="520" w:lineRule="exact"/>
              <w:jc w:val="both"/>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收取方式：现金或转账，以上费用不单独列出，供应商自行考虑。成交人须在领取</w:t>
            </w:r>
            <w:r>
              <w:rPr>
                <w:rFonts w:hint="eastAsia" w:ascii="宋体" w:hAnsi="宋体" w:eastAsia="宋体" w:cs="宋体"/>
                <w:color w:val="000000" w:themeColor="text1"/>
                <w:kern w:val="0"/>
                <w:szCs w:val="21"/>
                <w:lang w:val="zh-CN" w:eastAsia="zh-CN" w:bidi="zh-CN"/>
                <w14:textFill>
                  <w14:solidFill>
                    <w14:schemeClr w14:val="tx1"/>
                  </w14:solidFill>
                </w14:textFill>
              </w:rPr>
              <w:t>成交</w:t>
            </w:r>
            <w:r>
              <w:rPr>
                <w:rFonts w:hint="eastAsia" w:ascii="宋体" w:hAnsi="宋体" w:eastAsia="宋体" w:cs="宋体"/>
                <w:color w:val="000000" w:themeColor="text1"/>
                <w:kern w:val="0"/>
                <w:szCs w:val="21"/>
                <w:lang w:val="zh-CN" w:bidi="zh-CN"/>
                <w14:textFill>
                  <w14:solidFill>
                    <w14:schemeClr w14:val="tx1"/>
                  </w14:solidFill>
                </w14:textFill>
              </w:rPr>
              <w:t>通知书前支付以上费用。</w:t>
            </w:r>
          </w:p>
        </w:tc>
      </w:tr>
      <w:tr w14:paraId="2EA69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jc w:val="center"/>
        </w:trPr>
        <w:tc>
          <w:tcPr>
            <w:tcW w:w="1026" w:type="dxa"/>
            <w:vAlign w:val="center"/>
          </w:tcPr>
          <w:p w14:paraId="60ED6E98">
            <w:pPr>
              <w:autoSpaceDE w:val="0"/>
              <w:autoSpaceDN w:val="0"/>
              <w:spacing w:before="1" w:line="360" w:lineRule="auto"/>
              <w:ind w:left="140" w:leftChars="0" w:right="133" w:rightChars="0"/>
              <w:jc w:val="center"/>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34.3</w:t>
            </w:r>
          </w:p>
        </w:tc>
        <w:tc>
          <w:tcPr>
            <w:tcW w:w="2127" w:type="dxa"/>
            <w:vAlign w:val="center"/>
          </w:tcPr>
          <w:p w14:paraId="184D2417">
            <w:pPr>
              <w:autoSpaceDE w:val="0"/>
              <w:autoSpaceDN w:val="0"/>
              <w:spacing w:line="360" w:lineRule="auto"/>
              <w:jc w:val="center"/>
              <w:rPr>
                <w:rFonts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质疑函递交的方式</w:t>
            </w:r>
          </w:p>
        </w:tc>
        <w:tc>
          <w:tcPr>
            <w:tcW w:w="5386" w:type="dxa"/>
            <w:vAlign w:val="center"/>
          </w:tcPr>
          <w:p w14:paraId="60143E6A">
            <w:pPr>
              <w:autoSpaceDE w:val="0"/>
              <w:autoSpaceDN w:val="0"/>
              <w:spacing w:line="360" w:lineRule="auto"/>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书面提出</w:t>
            </w:r>
          </w:p>
          <w:p w14:paraId="358AC266">
            <w:pPr>
              <w:autoSpaceDE w:val="0"/>
              <w:autoSpaceDN w:val="0"/>
              <w:spacing w:line="360" w:lineRule="auto"/>
              <w:rPr>
                <w:rFonts w:hint="eastAsia" w:ascii="宋体" w:hAnsi="宋体" w:eastAsia="宋体" w:cs="宋体"/>
                <w:color w:val="000000" w:themeColor="text1"/>
                <w:kern w:val="0"/>
                <w:szCs w:val="21"/>
                <w:highlight w:val="none"/>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接收部</w:t>
            </w:r>
            <w:r>
              <w:rPr>
                <w:rFonts w:hint="eastAsia" w:ascii="宋体" w:hAnsi="宋体" w:eastAsia="宋体" w:cs="宋体"/>
                <w:color w:val="000000" w:themeColor="text1"/>
                <w:kern w:val="0"/>
                <w:szCs w:val="21"/>
                <w:highlight w:val="none"/>
                <w:lang w:val="zh-CN" w:bidi="zh-CN"/>
                <w14:textFill>
                  <w14:solidFill>
                    <w14:schemeClr w14:val="tx1"/>
                  </w14:solidFill>
                </w14:textFill>
              </w:rPr>
              <w:t xml:space="preserve">门：界首市乐居建设有限公司 、安徽巍昂工程管理咨询有限公司 </w:t>
            </w:r>
          </w:p>
          <w:p w14:paraId="1040AAD7">
            <w:pPr>
              <w:autoSpaceDE w:val="0"/>
              <w:autoSpaceDN w:val="0"/>
              <w:spacing w:line="360" w:lineRule="auto"/>
              <w:rPr>
                <w:rFonts w:hint="eastAsia" w:ascii="宋体" w:hAnsi="宋体" w:eastAsia="宋体" w:cs="宋体"/>
                <w:color w:val="000000" w:themeColor="text1"/>
                <w:kern w:val="0"/>
                <w:szCs w:val="21"/>
                <w:highlight w:val="none"/>
                <w:lang w:val="zh-CN" w:bidi="zh-CN"/>
                <w14:textFill>
                  <w14:solidFill>
                    <w14:schemeClr w14:val="tx1"/>
                  </w14:solidFill>
                </w14:textFill>
              </w:rPr>
            </w:pPr>
            <w:r>
              <w:rPr>
                <w:rFonts w:hint="eastAsia" w:ascii="宋体" w:hAnsi="宋体" w:eastAsia="宋体" w:cs="宋体"/>
                <w:color w:val="000000" w:themeColor="text1"/>
                <w:kern w:val="0"/>
                <w:szCs w:val="21"/>
                <w:highlight w:val="none"/>
                <w:lang w:val="zh-CN" w:bidi="zh-CN"/>
                <w14:textFill>
                  <w14:solidFill>
                    <w14:schemeClr w14:val="tx1"/>
                  </w14:solidFill>
                </w14:textFill>
              </w:rPr>
              <w:t>联系电话：</w:t>
            </w:r>
            <w:r>
              <w:rPr>
                <w:rFonts w:hint="eastAsia" w:ascii="宋体" w:hAnsi="宋体" w:eastAsia="宋体" w:cs="宋体"/>
                <w:color w:val="000000" w:themeColor="text1"/>
                <w:kern w:val="0"/>
                <w:szCs w:val="21"/>
                <w:highlight w:val="none"/>
                <w:lang w:val="zh-CN" w:eastAsia="zh-CN" w:bidi="zh-CN"/>
                <w14:textFill>
                  <w14:solidFill>
                    <w14:schemeClr w14:val="tx1"/>
                  </w14:solidFill>
                </w14:textFill>
              </w:rPr>
              <w:t>18756826932</w:t>
            </w:r>
            <w:r>
              <w:rPr>
                <w:rFonts w:hint="eastAsia" w:ascii="宋体" w:hAnsi="宋体" w:eastAsia="宋体" w:cs="宋体"/>
                <w:color w:val="000000" w:themeColor="text1"/>
                <w:kern w:val="0"/>
                <w:szCs w:val="21"/>
                <w:highlight w:val="none"/>
                <w:lang w:val="en-US" w:bidi="zh-CN"/>
                <w14:textFill>
                  <w14:solidFill>
                    <w14:schemeClr w14:val="tx1"/>
                  </w14:solidFill>
                </w14:textFill>
              </w:rPr>
              <w:t>、</w:t>
            </w:r>
            <w:r>
              <w:rPr>
                <w:rFonts w:hint="eastAsia" w:ascii="宋体" w:hAnsi="宋体" w:eastAsia="宋体" w:cs="宋体"/>
                <w:color w:val="000000" w:themeColor="text1"/>
                <w:kern w:val="0"/>
                <w:szCs w:val="21"/>
                <w:highlight w:val="none"/>
                <w:lang w:val="zh-CN" w:bidi="zh-CN"/>
                <w14:textFill>
                  <w14:solidFill>
                    <w14:schemeClr w14:val="tx1"/>
                  </w14:solidFill>
                </w14:textFill>
              </w:rPr>
              <w:t xml:space="preserve">18134669785 </w:t>
            </w:r>
          </w:p>
          <w:p w14:paraId="5ADED329">
            <w:pPr>
              <w:autoSpaceDE w:val="0"/>
              <w:autoSpaceDN w:val="0"/>
              <w:spacing w:line="360" w:lineRule="auto"/>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 xml:space="preserve">电子邮箱：504190643@qq.com </w:t>
            </w:r>
          </w:p>
          <w:p w14:paraId="0173559C">
            <w:pPr>
              <w:autoSpaceDE w:val="0"/>
              <w:autoSpaceDN w:val="0"/>
              <w:spacing w:line="360" w:lineRule="auto"/>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通讯地址：</w:t>
            </w:r>
            <w:r>
              <w:rPr>
                <w:rFonts w:hint="eastAsia" w:ascii="宋体" w:hAnsi="宋体" w:eastAsia="宋体" w:cs="宋体"/>
                <w:color w:val="000000" w:themeColor="text1"/>
                <w:kern w:val="0"/>
                <w:szCs w:val="21"/>
                <w:highlight w:val="none"/>
                <w:lang w:val="zh-CN" w:bidi="zh-CN"/>
                <w14:textFill>
                  <w14:solidFill>
                    <w14:schemeClr w14:val="tx1"/>
                  </w14:solidFill>
                </w14:textFill>
              </w:rPr>
              <w:t>界首市力行街西侧</w:t>
            </w:r>
            <w:r>
              <w:rPr>
                <w:rFonts w:hint="eastAsia" w:ascii="宋体" w:hAnsi="宋体" w:eastAsia="宋体" w:cs="宋体"/>
                <w:color w:val="000000" w:themeColor="text1"/>
                <w:kern w:val="0"/>
                <w:szCs w:val="21"/>
                <w:lang w:val="zh-CN" w:bidi="zh-CN"/>
                <w14:textFill>
                  <w14:solidFill>
                    <w14:schemeClr w14:val="tx1"/>
                  </w14:solidFill>
                </w14:textFill>
              </w:rPr>
              <w:t>、</w:t>
            </w:r>
            <w:r>
              <w:rPr>
                <w:rFonts w:hint="eastAsia" w:ascii="宋体" w:hAnsi="宋体" w:eastAsia="宋体" w:cs="宋体"/>
                <w:color w:val="000000" w:themeColor="text1"/>
                <w:kern w:val="0"/>
                <w:szCs w:val="21"/>
                <w:lang w:val="zh-CN" w:eastAsia="zh-CN" w:bidi="zh-CN"/>
                <w14:textFill>
                  <w14:solidFill>
                    <w14:schemeClr w14:val="tx1"/>
                  </w14:solidFill>
                </w14:textFill>
              </w:rPr>
              <w:t>安徽省阜阳市界首市东城天安路36号7栋202室</w:t>
            </w:r>
            <w:r>
              <w:rPr>
                <w:rFonts w:hint="eastAsia" w:ascii="宋体" w:hAnsi="宋体" w:eastAsia="宋体" w:cs="宋体"/>
                <w:color w:val="000000" w:themeColor="text1"/>
                <w:kern w:val="0"/>
                <w:szCs w:val="21"/>
                <w:lang w:val="zh-CN" w:bidi="zh-CN"/>
                <w14:textFill>
                  <w14:solidFill>
                    <w14:schemeClr w14:val="tx1"/>
                  </w14:solidFill>
                </w14:textFill>
              </w:rPr>
              <w:t xml:space="preserve">    </w:t>
            </w:r>
          </w:p>
        </w:tc>
      </w:tr>
      <w:tr w14:paraId="7A91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top"/>
          </w:tcPr>
          <w:p w14:paraId="6DD89D70">
            <w:pPr>
              <w:autoSpaceDE w:val="0"/>
              <w:autoSpaceDN w:val="0"/>
              <w:spacing w:before="98" w:line="360" w:lineRule="auto"/>
              <w:ind w:left="140" w:leftChars="0" w:right="133" w:rightChars="0"/>
              <w:jc w:val="center"/>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w:t>
            </w:r>
          </w:p>
        </w:tc>
        <w:tc>
          <w:tcPr>
            <w:tcW w:w="2127" w:type="dxa"/>
            <w:vAlign w:val="top"/>
          </w:tcPr>
          <w:p w14:paraId="51FE88CD">
            <w:pPr>
              <w:autoSpaceDE w:val="0"/>
              <w:autoSpaceDN w:val="0"/>
              <w:spacing w:before="98" w:line="360" w:lineRule="auto"/>
              <w:ind w:left="107" w:leftChars="0"/>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其他内容</w:t>
            </w:r>
          </w:p>
        </w:tc>
        <w:tc>
          <w:tcPr>
            <w:tcW w:w="5386" w:type="dxa"/>
            <w:vAlign w:val="top"/>
          </w:tcPr>
          <w:p w14:paraId="7BE42FBD">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w:t>
            </w:r>
          </w:p>
        </w:tc>
      </w:tr>
      <w:tr w14:paraId="2186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021793BF">
            <w:pPr>
              <w:autoSpaceDE w:val="0"/>
              <w:autoSpaceDN w:val="0"/>
              <w:spacing w:before="96" w:line="360" w:lineRule="auto"/>
              <w:ind w:left="140" w:leftChars="0" w:right="133" w:rightChars="0"/>
              <w:jc w:val="center"/>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35.1</w:t>
            </w:r>
          </w:p>
        </w:tc>
        <w:tc>
          <w:tcPr>
            <w:tcW w:w="2127" w:type="dxa"/>
            <w:vAlign w:val="center"/>
          </w:tcPr>
          <w:p w14:paraId="6FE39BCE">
            <w:pPr>
              <w:autoSpaceDE w:val="0"/>
              <w:autoSpaceDN w:val="0"/>
              <w:spacing w:before="96" w:line="360" w:lineRule="auto"/>
              <w:ind w:left="107" w:leftChars="0"/>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承包方式</w:t>
            </w:r>
          </w:p>
        </w:tc>
        <w:tc>
          <w:tcPr>
            <w:tcW w:w="5386" w:type="dxa"/>
            <w:vAlign w:val="top"/>
          </w:tcPr>
          <w:p w14:paraId="042FB7F3">
            <w:pPr>
              <w:tabs>
                <w:tab w:val="left" w:pos="1785"/>
              </w:tabs>
              <w:autoSpaceDE w:val="0"/>
              <w:autoSpaceDN w:val="0"/>
              <w:spacing w:before="96" w:line="360" w:lineRule="auto"/>
              <w:ind w:left="105" w:leftChars="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施工总承包</w:t>
            </w:r>
            <w:r>
              <w:rPr>
                <w:rFonts w:ascii="宋体" w:hAnsi="宋体" w:eastAsia="宋体" w:cs="宋体"/>
                <w:color w:val="000000" w:themeColor="text1"/>
                <w:kern w:val="0"/>
                <w:szCs w:val="21"/>
                <w:lang w:val="zh-CN" w:bidi="zh-CN"/>
                <w14:textFill>
                  <w14:solidFill>
                    <w14:schemeClr w14:val="tx1"/>
                  </w14:solidFill>
                </w14:textFill>
              </w:rPr>
              <w:tab/>
            </w:r>
            <w:r>
              <w:rPr>
                <w:rFonts w:hint="eastAsia"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专业承包</w:t>
            </w:r>
          </w:p>
        </w:tc>
      </w:tr>
      <w:tr w14:paraId="7107B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12CCED47">
            <w:pPr>
              <w:autoSpaceDE w:val="0"/>
              <w:autoSpaceDN w:val="0"/>
              <w:spacing w:line="360" w:lineRule="auto"/>
              <w:ind w:left="140" w:leftChars="0" w:right="133" w:rightChars="0"/>
              <w:jc w:val="center"/>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35.3</w:t>
            </w:r>
          </w:p>
        </w:tc>
        <w:tc>
          <w:tcPr>
            <w:tcW w:w="2127" w:type="dxa"/>
            <w:vAlign w:val="center"/>
          </w:tcPr>
          <w:p w14:paraId="3A11B32A">
            <w:pPr>
              <w:autoSpaceDE w:val="0"/>
              <w:autoSpaceDN w:val="0"/>
              <w:spacing w:line="360" w:lineRule="auto"/>
              <w:ind w:left="107" w:leftChars="0"/>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计划工期</w:t>
            </w:r>
          </w:p>
        </w:tc>
        <w:tc>
          <w:tcPr>
            <w:tcW w:w="5386" w:type="dxa"/>
            <w:vAlign w:val="top"/>
          </w:tcPr>
          <w:p w14:paraId="30AC6193">
            <w:pPr>
              <w:tabs>
                <w:tab w:val="left" w:pos="2265"/>
              </w:tabs>
              <w:autoSpaceDE w:val="0"/>
              <w:autoSpaceDN w:val="0"/>
              <w:spacing w:before="79" w:line="360" w:lineRule="auto"/>
              <w:ind w:left="105"/>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计划</w:t>
            </w:r>
            <w:r>
              <w:rPr>
                <w:rFonts w:ascii="宋体" w:hAnsi="宋体" w:eastAsia="宋体" w:cs="宋体"/>
                <w:kern w:val="0"/>
                <w:szCs w:val="21"/>
                <w:lang w:val="zh-CN" w:bidi="zh-CN"/>
              </w:rPr>
              <w:t>工期：</w:t>
            </w:r>
            <w:r>
              <w:rPr>
                <w:rFonts w:hint="eastAsia" w:ascii="宋体" w:hAnsi="宋体" w:eastAsia="宋体" w:cs="宋体"/>
                <w:color w:val="000000" w:themeColor="text1"/>
                <w:kern w:val="0"/>
                <w:szCs w:val="21"/>
                <w:u w:val="single"/>
                <w:lang w:val="en-US" w:bidi="zh-CN"/>
                <w14:textFill>
                  <w14:solidFill>
                    <w14:schemeClr w14:val="tx1"/>
                  </w14:solidFill>
                </w14:textFill>
              </w:rPr>
              <w:t>60</w:t>
            </w:r>
            <w:r>
              <w:rPr>
                <w:rFonts w:ascii="宋体" w:hAnsi="宋体" w:eastAsia="宋体" w:cs="宋体"/>
                <w:kern w:val="0"/>
                <w:szCs w:val="21"/>
                <w:lang w:val="zh-CN" w:bidi="zh-CN"/>
              </w:rPr>
              <w:t>日历天</w:t>
            </w:r>
          </w:p>
          <w:p w14:paraId="0B674925">
            <w:pPr>
              <w:tabs>
                <w:tab w:val="left" w:pos="2222"/>
              </w:tabs>
              <w:autoSpaceDE w:val="0"/>
              <w:autoSpaceDN w:val="0"/>
              <w:spacing w:before="8" w:line="360" w:lineRule="auto"/>
              <w:ind w:left="105" w:leftChars="0" w:right="96" w:rightChars="0"/>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计划开工日期</w:t>
            </w:r>
            <w:r>
              <w:rPr>
                <w:rFonts w:ascii="宋体" w:hAnsi="宋体" w:eastAsia="宋体" w:cs="宋体"/>
                <w:color w:val="000000" w:themeColor="text1"/>
                <w:kern w:val="0"/>
                <w:szCs w:val="21"/>
                <w:u w:val="single"/>
                <w:lang w:val="zh-CN" w:bidi="zh-CN"/>
                <w14:textFill>
                  <w14:solidFill>
                    <w14:schemeClr w14:val="tx1"/>
                  </w14:solidFill>
                </w14:textFill>
              </w:rPr>
              <w:t>：</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年</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月</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日，具体开工时间以开工令为准。</w:t>
            </w:r>
          </w:p>
        </w:tc>
      </w:tr>
      <w:tr w14:paraId="5013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4F90E05D">
            <w:pPr>
              <w:autoSpaceDE w:val="0"/>
              <w:autoSpaceDN w:val="0"/>
              <w:spacing w:before="120" w:beforeLines="50" w:line="360" w:lineRule="auto"/>
              <w:ind w:left="142" w:leftChars="0" w:right="130" w:rightChars="0"/>
              <w:jc w:val="center"/>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35.4</w:t>
            </w:r>
          </w:p>
        </w:tc>
        <w:tc>
          <w:tcPr>
            <w:tcW w:w="2127" w:type="dxa"/>
            <w:vAlign w:val="center"/>
          </w:tcPr>
          <w:p w14:paraId="366BEC7F">
            <w:pPr>
              <w:autoSpaceDE w:val="0"/>
              <w:autoSpaceDN w:val="0"/>
              <w:spacing w:before="120" w:beforeLines="50" w:line="360" w:lineRule="auto"/>
              <w:ind w:left="108" w:leftChars="0"/>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质量标准要求</w:t>
            </w:r>
          </w:p>
        </w:tc>
        <w:tc>
          <w:tcPr>
            <w:tcW w:w="5386" w:type="dxa"/>
            <w:vAlign w:val="top"/>
          </w:tcPr>
          <w:p w14:paraId="14172ECD">
            <w:pPr>
              <w:autoSpaceDE w:val="0"/>
              <w:autoSpaceDN w:val="0"/>
              <w:spacing w:before="79" w:line="360" w:lineRule="auto"/>
              <w:ind w:left="105" w:leftChars="0"/>
              <w:jc w:val="left"/>
              <w:rPr>
                <w:rFonts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质量标准：合格</w:t>
            </w:r>
          </w:p>
        </w:tc>
      </w:tr>
      <w:tr w14:paraId="43D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3904A561">
            <w:pPr>
              <w:autoSpaceDE w:val="0"/>
              <w:autoSpaceDN w:val="0"/>
              <w:spacing w:before="1" w:line="360" w:lineRule="auto"/>
              <w:ind w:left="140" w:leftChars="0" w:right="133" w:rightChars="0"/>
              <w:jc w:val="center"/>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35.5</w:t>
            </w:r>
          </w:p>
        </w:tc>
        <w:tc>
          <w:tcPr>
            <w:tcW w:w="2127" w:type="dxa"/>
            <w:vAlign w:val="center"/>
          </w:tcPr>
          <w:p w14:paraId="64C39195">
            <w:pPr>
              <w:autoSpaceDE w:val="0"/>
              <w:autoSpaceDN w:val="0"/>
              <w:spacing w:line="360" w:lineRule="auto"/>
              <w:ind w:left="107" w:leftChars="0" w:right="152" w:rightChars="0"/>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项目经理其他要求</w:t>
            </w:r>
          </w:p>
        </w:tc>
        <w:tc>
          <w:tcPr>
            <w:tcW w:w="5386" w:type="dxa"/>
            <w:vAlign w:val="top"/>
          </w:tcPr>
          <w:p w14:paraId="3C3ABCD1">
            <w:pPr>
              <w:autoSpaceDE w:val="0"/>
              <w:autoSpaceDN w:val="0"/>
              <w:spacing w:before="81" w:line="360" w:lineRule="auto"/>
              <w:ind w:left="105" w:right="99"/>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（1）</w:t>
            </w:r>
            <w:r>
              <w:rPr>
                <w:rFonts w:hint="eastAsia" w:ascii="宋体" w:hAnsi="宋体" w:eastAsia="宋体" w:cs="宋体"/>
                <w:color w:val="000000" w:themeColor="text1"/>
                <w:kern w:val="0"/>
                <w:szCs w:val="21"/>
                <w:lang w:val="zh-CN" w:bidi="zh-CN"/>
                <w14:textFill>
                  <w14:solidFill>
                    <w14:schemeClr w14:val="tx1"/>
                  </w14:solidFill>
                </w14:textFill>
              </w:rPr>
              <w:t>项目经理具备资格见公告要求（必须是本单位人员），项目经理必须具备有效的安全生产考</w:t>
            </w:r>
            <w:r>
              <w:rPr>
                <w:rFonts w:hint="eastAsia" w:ascii="宋体" w:hAnsi="宋体" w:eastAsia="宋体" w:cs="宋体"/>
                <w:color w:val="auto"/>
                <w:kern w:val="0"/>
                <w:szCs w:val="21"/>
                <w:highlight w:val="none"/>
                <w:lang w:val="zh-CN" w:bidi="zh-CN"/>
              </w:rPr>
              <w:t>核合格证书</w:t>
            </w:r>
            <w:r>
              <w:rPr>
                <w:rFonts w:hint="eastAsia" w:ascii="宋体" w:hAnsi="宋体" w:eastAsia="宋体" w:cs="宋体"/>
                <w:color w:val="auto"/>
                <w:kern w:val="0"/>
                <w:szCs w:val="21"/>
                <w:highlight w:val="none"/>
                <w:lang w:bidi="zh-CN"/>
              </w:rPr>
              <w:t>B证</w:t>
            </w:r>
            <w:r>
              <w:rPr>
                <w:rFonts w:ascii="宋体" w:hAnsi="宋体" w:eastAsia="宋体" w:cs="宋体"/>
                <w:color w:val="auto"/>
                <w:kern w:val="0"/>
                <w:szCs w:val="21"/>
                <w:highlight w:val="none"/>
                <w:lang w:val="zh-CN" w:bidi="zh-CN"/>
              </w:rPr>
              <w:t>。</w:t>
            </w:r>
          </w:p>
          <w:p w14:paraId="1D27EC98">
            <w:pPr>
              <w:tabs>
                <w:tab w:val="left" w:pos="711"/>
              </w:tabs>
              <w:autoSpaceDE w:val="0"/>
              <w:autoSpaceDN w:val="0"/>
              <w:spacing w:before="79" w:line="360" w:lineRule="auto"/>
              <w:ind w:left="105" w:right="1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宋体" w:hAnsi="宋体" w:eastAsia="宋体" w:cs="宋体"/>
                <w:color w:val="000000" w:themeColor="text1"/>
                <w:kern w:val="0"/>
                <w:szCs w:val="21"/>
                <w:lang w:val="zh-CN" w:bidi="zh-CN"/>
                <w14:textFill>
                  <w14:solidFill>
                    <w14:schemeClr w14:val="tx1"/>
                  </w14:solidFill>
                </w14:textFill>
              </w:rPr>
              <w:t>项目经理不得同时担任两个及以上建设工程施工项目负责人，以下情形除外：</w:t>
            </w:r>
          </w:p>
          <w:p w14:paraId="7B59897B">
            <w:pPr>
              <w:autoSpaceDE w:val="0"/>
              <w:autoSpaceDN w:val="0"/>
              <w:spacing w:before="1" w:line="360" w:lineRule="auto"/>
              <w:ind w:left="345"/>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①法定情形；</w:t>
            </w:r>
          </w:p>
          <w:p w14:paraId="574B717E">
            <w:pPr>
              <w:autoSpaceDE w:val="0"/>
              <w:autoSpaceDN w:val="0"/>
              <w:spacing w:before="161" w:line="360" w:lineRule="auto"/>
              <w:ind w:left="105" w:right="98" w:firstLine="240"/>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②虽在其他项目上担任项目经理岗位，但本项目成交后能够从该项目撤离，全面履约。</w:t>
            </w:r>
          </w:p>
          <w:p w14:paraId="4762752E">
            <w:pPr>
              <w:autoSpaceDE w:val="0"/>
              <w:autoSpaceDN w:val="0"/>
              <w:spacing w:before="161" w:line="360" w:lineRule="auto"/>
              <w:ind w:left="105" w:leftChars="0" w:right="98" w:rightChars="0"/>
              <w:rPr>
                <w:rFonts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（3）</w:t>
            </w:r>
            <w:r>
              <w:rPr>
                <w:rFonts w:ascii="宋体" w:hAnsi="宋体" w:eastAsia="宋体" w:cs="宋体"/>
                <w:color w:val="000000" w:themeColor="text1"/>
                <w:kern w:val="0"/>
                <w:szCs w:val="21"/>
                <w:lang w:val="zh-CN" w:bidi="zh-CN"/>
                <w14:textFill>
                  <w14:solidFill>
                    <w14:schemeClr w14:val="tx1"/>
                  </w14:solidFill>
                </w14:textFill>
              </w:rPr>
              <w:t>成交后若项目经理在其他项目上担任项目经理岗位，导致该项目经理无法进场履约的，采购人可取消其成交资格。供应商因此原因被取消成交资格的，视为无正当理由放弃成交资格。</w:t>
            </w:r>
          </w:p>
        </w:tc>
      </w:tr>
      <w:tr w14:paraId="1F3E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6214C0C6">
            <w:pPr>
              <w:autoSpaceDE w:val="0"/>
              <w:autoSpaceDN w:val="0"/>
              <w:spacing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35.7</w:t>
            </w:r>
          </w:p>
        </w:tc>
        <w:tc>
          <w:tcPr>
            <w:tcW w:w="2127" w:type="dxa"/>
            <w:vAlign w:val="center"/>
          </w:tcPr>
          <w:p w14:paraId="323528A5">
            <w:pPr>
              <w:autoSpaceDE w:val="0"/>
              <w:autoSpaceDN w:val="0"/>
              <w:spacing w:before="3"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安全文明要求</w:t>
            </w:r>
          </w:p>
        </w:tc>
        <w:tc>
          <w:tcPr>
            <w:tcW w:w="5386" w:type="dxa"/>
            <w:vAlign w:val="center"/>
          </w:tcPr>
          <w:p w14:paraId="169D6524">
            <w:pPr>
              <w:autoSpaceDE w:val="0"/>
              <w:autoSpaceDN w:val="0"/>
              <w:spacing w:line="360" w:lineRule="auto"/>
              <w:ind w:left="105" w:leftChars="0"/>
              <w:rPr>
                <w:rFonts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必须确保安全文明施工，符合国家和项目所在地现行相关规定</w:t>
            </w:r>
            <w:r>
              <w:rPr>
                <w:rFonts w:hint="eastAsia" w:ascii="宋体" w:hAnsi="宋体" w:eastAsia="宋体" w:cs="宋体"/>
                <w:color w:val="000000" w:themeColor="text1"/>
                <w:kern w:val="0"/>
                <w:szCs w:val="21"/>
                <w:lang w:val="zh-CN" w:bidi="zh-CN"/>
                <w14:textFill>
                  <w14:solidFill>
                    <w14:schemeClr w14:val="tx1"/>
                  </w14:solidFill>
                </w14:textFill>
              </w:rPr>
              <w:t>。</w:t>
            </w:r>
          </w:p>
        </w:tc>
      </w:tr>
      <w:tr w14:paraId="2D9D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1CD6BBBE">
            <w:pPr>
              <w:autoSpaceDE w:val="0"/>
              <w:autoSpaceDN w:val="0"/>
              <w:spacing w:before="1"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35.8</w:t>
            </w:r>
          </w:p>
        </w:tc>
        <w:tc>
          <w:tcPr>
            <w:tcW w:w="2127" w:type="dxa"/>
            <w:vAlign w:val="center"/>
          </w:tcPr>
          <w:p w14:paraId="3C1056CD">
            <w:pPr>
              <w:autoSpaceDE w:val="0"/>
              <w:autoSpaceDN w:val="0"/>
              <w:spacing w:before="1"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总包及分包规定</w:t>
            </w:r>
          </w:p>
        </w:tc>
        <w:tc>
          <w:tcPr>
            <w:tcW w:w="5386" w:type="dxa"/>
            <w:vAlign w:val="top"/>
          </w:tcPr>
          <w:p w14:paraId="4BF346B9">
            <w:pPr>
              <w:autoSpaceDE w:val="0"/>
              <w:autoSpaceDN w:val="0"/>
              <w:spacing w:line="360" w:lineRule="auto"/>
              <w:ind w:left="105" w:leftChars="0"/>
              <w:jc w:val="left"/>
              <w:rPr>
                <w:rFonts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供应商不得在成交后将工程转包给其它施工单位。如需专业分包，分包项目、内容及分包商须经采购人及监理单位同意和认可。</w:t>
            </w:r>
          </w:p>
        </w:tc>
      </w:tr>
      <w:tr w14:paraId="10C8F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1519B882">
            <w:pPr>
              <w:autoSpaceDE w:val="0"/>
              <w:autoSpaceDN w:val="0"/>
              <w:spacing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35.9</w:t>
            </w:r>
          </w:p>
        </w:tc>
        <w:tc>
          <w:tcPr>
            <w:tcW w:w="2127" w:type="dxa"/>
            <w:vAlign w:val="center"/>
          </w:tcPr>
          <w:p w14:paraId="0E652156">
            <w:pPr>
              <w:autoSpaceDE w:val="0"/>
              <w:autoSpaceDN w:val="0"/>
              <w:spacing w:before="3"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现场条件</w:t>
            </w:r>
          </w:p>
        </w:tc>
        <w:tc>
          <w:tcPr>
            <w:tcW w:w="5386" w:type="dxa"/>
            <w:vAlign w:val="top"/>
          </w:tcPr>
          <w:p w14:paraId="078A6CD4">
            <w:pPr>
              <w:autoSpaceDE w:val="0"/>
              <w:autoSpaceDN w:val="0"/>
              <w:spacing w:before="81" w:line="360" w:lineRule="auto"/>
              <w:ind w:left="105" w:leftChars="0" w:right="99" w:rightChars="0"/>
              <w:jc w:val="left"/>
              <w:rPr>
                <w:rFonts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具备开工条件</w:t>
            </w:r>
          </w:p>
        </w:tc>
      </w:tr>
      <w:tr w14:paraId="180BE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32207278">
            <w:pPr>
              <w:autoSpaceDE w:val="0"/>
              <w:autoSpaceDN w:val="0"/>
              <w:spacing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35.10</w:t>
            </w:r>
          </w:p>
        </w:tc>
        <w:tc>
          <w:tcPr>
            <w:tcW w:w="2127" w:type="dxa"/>
            <w:vAlign w:val="center"/>
          </w:tcPr>
          <w:p w14:paraId="22EFCE61">
            <w:pPr>
              <w:autoSpaceDE w:val="0"/>
              <w:autoSpaceDN w:val="0"/>
              <w:spacing w:before="3"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采购人提供的资料</w:t>
            </w:r>
          </w:p>
        </w:tc>
        <w:tc>
          <w:tcPr>
            <w:tcW w:w="5386" w:type="dxa"/>
            <w:vAlign w:val="top"/>
          </w:tcPr>
          <w:p w14:paraId="7494C202">
            <w:pPr>
              <w:autoSpaceDE w:val="0"/>
              <w:autoSpaceDN w:val="0"/>
              <w:spacing w:line="360" w:lineRule="auto"/>
              <w:ind w:left="10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Segoe UI Symbol" w:hAnsi="Segoe UI Symbol" w:eastAsia="宋体" w:cs="Segoe UI Symbol"/>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磋商文件</w:t>
            </w:r>
          </w:p>
          <w:p w14:paraId="298F50B5">
            <w:pPr>
              <w:autoSpaceDE w:val="0"/>
              <w:autoSpaceDN w:val="0"/>
              <w:spacing w:before="160" w:line="360" w:lineRule="auto"/>
              <w:ind w:left="10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Segoe UI Symbol" w:hAnsi="Segoe UI Symbol" w:eastAsia="宋体" w:cs="Segoe UI Symbol"/>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工程量清单</w:t>
            </w:r>
          </w:p>
          <w:p w14:paraId="1127206F">
            <w:pPr>
              <w:autoSpaceDE w:val="0"/>
              <w:autoSpaceDN w:val="0"/>
              <w:spacing w:before="161" w:line="360" w:lineRule="auto"/>
              <w:ind w:left="105" w:leftChars="0"/>
              <w:jc w:val="left"/>
              <w:rPr>
                <w:rFonts w:ascii="宋体" w:hAnsi="宋体" w:eastAsia="宋体" w:cs="宋体"/>
                <w:color w:val="000000" w:themeColor="text1"/>
                <w:kern w:val="0"/>
                <w:szCs w:val="21"/>
                <w:lang w:val="zh-CN" w:bidi="zh-CN"/>
                <w14:textFill>
                  <w14:solidFill>
                    <w14:schemeClr w14:val="tx1"/>
                  </w14:solidFill>
                </w14:textFill>
              </w:rPr>
            </w:pPr>
            <w:r>
              <w:rPr>
                <w:rFonts w:hint="eastAsia" w:ascii="Segoe UI Symbol" w:hAnsi="Segoe UI Symbol" w:eastAsia="宋体" w:cs="Segoe UI Symbol"/>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最高投标限价（控制价）</w:t>
            </w:r>
          </w:p>
          <w:p w14:paraId="5841A1FF">
            <w:pPr>
              <w:autoSpaceDE w:val="0"/>
              <w:autoSpaceDN w:val="0"/>
              <w:spacing w:before="161" w:line="360" w:lineRule="auto"/>
              <w:ind w:left="105" w:leftChars="0"/>
              <w:jc w:val="left"/>
              <w:rPr>
                <w:rFonts w:hint="default" w:ascii="宋体" w:hAnsi="宋体" w:eastAsia="宋体" w:cs="宋体"/>
                <w:color w:val="000000" w:themeColor="text1"/>
                <w:kern w:val="0"/>
                <w:szCs w:val="21"/>
                <w:lang w:val="en-US" w:bidi="zh-CN"/>
                <w14:textFill>
                  <w14:solidFill>
                    <w14:schemeClr w14:val="tx1"/>
                  </w14:solidFill>
                </w14:textFill>
              </w:rPr>
            </w:pPr>
            <w:r>
              <w:rPr>
                <w:rFonts w:hint="eastAsia" w:ascii="Segoe UI Symbol" w:hAnsi="Segoe UI Symbol" w:eastAsia="宋体" w:cs="Segoe UI Symbol"/>
                <w:color w:val="000000" w:themeColor="text1"/>
                <w:kern w:val="0"/>
                <w:szCs w:val="21"/>
                <w:lang w:val="zh-CN" w:bidi="zh-CN"/>
                <w14:textFill>
                  <w14:solidFill>
                    <w14:schemeClr w14:val="tx1"/>
                  </w14:solidFill>
                </w14:textFill>
              </w:rPr>
              <w:t>☑</w:t>
            </w:r>
            <w:r>
              <w:rPr>
                <w:rFonts w:hint="eastAsia" w:ascii="Segoe UI Symbol" w:hAnsi="Segoe UI Symbol" w:eastAsia="宋体" w:cs="Segoe UI Symbol"/>
                <w:color w:val="000000" w:themeColor="text1"/>
                <w:kern w:val="0"/>
                <w:szCs w:val="21"/>
                <w:lang w:val="en-US" w:bidi="zh-CN"/>
                <w14:textFill>
                  <w14:solidFill>
                    <w14:schemeClr w14:val="tx1"/>
                  </w14:solidFill>
                </w14:textFill>
              </w:rPr>
              <w:t>图纸</w:t>
            </w:r>
          </w:p>
        </w:tc>
      </w:tr>
      <w:tr w14:paraId="0FAAF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407A57FA">
            <w:pPr>
              <w:autoSpaceDE w:val="0"/>
              <w:autoSpaceDN w:val="0"/>
              <w:spacing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35.13</w:t>
            </w:r>
          </w:p>
        </w:tc>
        <w:tc>
          <w:tcPr>
            <w:tcW w:w="2127" w:type="dxa"/>
            <w:vAlign w:val="center"/>
          </w:tcPr>
          <w:p w14:paraId="438DA787">
            <w:pPr>
              <w:autoSpaceDE w:val="0"/>
              <w:autoSpaceDN w:val="0"/>
              <w:spacing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关于联合体参加磋商的相关约定</w:t>
            </w:r>
          </w:p>
        </w:tc>
        <w:tc>
          <w:tcPr>
            <w:tcW w:w="5386" w:type="dxa"/>
            <w:vAlign w:val="top"/>
          </w:tcPr>
          <w:p w14:paraId="5C80102B">
            <w:pPr>
              <w:autoSpaceDE w:val="0"/>
              <w:autoSpaceDN w:val="0"/>
              <w:spacing w:line="360" w:lineRule="auto"/>
              <w:ind w:left="105"/>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（1）联合体参加磋商的须提供联合体协议（见响应文件格式），相关证明材料由供应商根据联合体协议分工情况及磋商文件要求提供。</w:t>
            </w:r>
          </w:p>
          <w:p w14:paraId="2531F313">
            <w:pPr>
              <w:autoSpaceDE w:val="0"/>
              <w:autoSpaceDN w:val="0"/>
              <w:spacing w:line="360" w:lineRule="auto"/>
              <w:ind w:left="105" w:leftChars="0"/>
              <w:rPr>
                <w:rFonts w:hint="eastAsia" w:ascii="Segoe UI Symbol" w:hAnsi="Segoe UI Symbol" w:eastAsia="宋体" w:cs="Segoe UI Symbol"/>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2）联合体各成员单位均须提供营业执照（或事业单位法人登记证书）、税务登记证和无重大违法记录声明函、无不良信用记录声明函。注：已办理“三证合一”登记的，响应文件中提供营业执照（或事业单位法人登记证书）扫描件即可。</w:t>
            </w:r>
          </w:p>
        </w:tc>
      </w:tr>
      <w:tr w14:paraId="22AB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444C3DFB">
            <w:pPr>
              <w:autoSpaceDE w:val="0"/>
              <w:autoSpaceDN w:val="0"/>
              <w:spacing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35.16</w:t>
            </w:r>
          </w:p>
        </w:tc>
        <w:tc>
          <w:tcPr>
            <w:tcW w:w="2127" w:type="dxa"/>
            <w:vAlign w:val="center"/>
          </w:tcPr>
          <w:p w14:paraId="3DDB295F">
            <w:pPr>
              <w:autoSpaceDE w:val="0"/>
              <w:autoSpaceDN w:val="0"/>
              <w:spacing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解释权</w:t>
            </w:r>
          </w:p>
        </w:tc>
        <w:tc>
          <w:tcPr>
            <w:tcW w:w="5386" w:type="dxa"/>
            <w:vAlign w:val="center"/>
          </w:tcPr>
          <w:p w14:paraId="2180D3E7">
            <w:pPr>
              <w:tabs>
                <w:tab w:val="left" w:pos="710"/>
              </w:tabs>
              <w:autoSpaceDE w:val="0"/>
              <w:autoSpaceDN w:val="0"/>
              <w:spacing w:line="360" w:lineRule="auto"/>
              <w:ind w:left="108" w:right="-29"/>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（1）</w:t>
            </w:r>
            <w:r>
              <w:rPr>
                <w:rFonts w:ascii="宋体" w:hAnsi="宋体" w:eastAsia="宋体" w:cs="宋体"/>
                <w:color w:val="000000" w:themeColor="text1"/>
                <w:kern w:val="0"/>
                <w:szCs w:val="21"/>
                <w:lang w:val="zh-CN" w:bidi="zh-CN"/>
                <w14:textFill>
                  <w14:solidFill>
                    <w14:schemeClr w14:val="tx1"/>
                  </w14:solidFill>
                </w14:textFill>
              </w:rPr>
              <w:t>构成本磋商文件的各个组成文件应互为解释，互为说明；</w:t>
            </w:r>
          </w:p>
          <w:p w14:paraId="0F824E30">
            <w:pPr>
              <w:tabs>
                <w:tab w:val="left" w:pos="723"/>
              </w:tabs>
              <w:autoSpaceDE w:val="0"/>
              <w:autoSpaceDN w:val="0"/>
              <w:spacing w:line="360" w:lineRule="auto"/>
              <w:ind w:left="108" w:right="102"/>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（2）</w:t>
            </w:r>
            <w:r>
              <w:rPr>
                <w:rFonts w:ascii="宋体" w:hAnsi="宋体" w:eastAsia="宋体" w:cs="宋体"/>
                <w:color w:val="000000" w:themeColor="text1"/>
                <w:kern w:val="0"/>
                <w:szCs w:val="21"/>
                <w:lang w:val="zh-CN" w:bidi="zh-CN"/>
                <w14:textFill>
                  <w14:solidFill>
                    <w14:schemeClr w14:val="tx1"/>
                  </w14:solidFill>
                </w14:textFill>
              </w:rPr>
              <w:t>同一组成文件中就同一事项的规定或约定不一致的，以编排顺序在后者为准；</w:t>
            </w:r>
          </w:p>
          <w:p w14:paraId="239CA285">
            <w:pPr>
              <w:tabs>
                <w:tab w:val="left" w:pos="723"/>
              </w:tabs>
              <w:autoSpaceDE w:val="0"/>
              <w:autoSpaceDN w:val="0"/>
              <w:spacing w:line="360" w:lineRule="auto"/>
              <w:ind w:left="108" w:right="96"/>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（3）</w:t>
            </w:r>
            <w:r>
              <w:rPr>
                <w:rFonts w:ascii="宋体" w:hAnsi="宋体" w:eastAsia="宋体" w:cs="宋体"/>
                <w:color w:val="000000" w:themeColor="text1"/>
                <w:kern w:val="0"/>
                <w:szCs w:val="21"/>
                <w:lang w:val="zh-CN" w:bidi="zh-CN"/>
                <w14:textFill>
                  <w14:solidFill>
                    <w14:schemeClr w14:val="tx1"/>
                  </w14:solidFill>
                </w14:textFill>
              </w:rPr>
              <w:t>如有不明确或不一致，构成合同文件组成内容的，以合同文件约定内容为准，且以专用合同条款约定的合同文件优先顺序解释；</w:t>
            </w:r>
          </w:p>
          <w:p w14:paraId="6433251A">
            <w:pPr>
              <w:tabs>
                <w:tab w:val="left" w:pos="723"/>
              </w:tabs>
              <w:autoSpaceDE w:val="0"/>
              <w:autoSpaceDN w:val="0"/>
              <w:spacing w:line="360" w:lineRule="auto"/>
              <w:ind w:left="108" w:right="9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（4）</w:t>
            </w:r>
            <w:r>
              <w:rPr>
                <w:rFonts w:ascii="宋体" w:hAnsi="宋体" w:eastAsia="宋体" w:cs="宋体"/>
                <w:color w:val="000000" w:themeColor="text1"/>
                <w:kern w:val="0"/>
                <w:szCs w:val="21"/>
                <w:lang w:val="zh-CN" w:bidi="zh-CN"/>
                <w14:textFill>
                  <w14:solidFill>
                    <w14:schemeClr w14:val="tx1"/>
                  </w14:solidFill>
                </w14:textFill>
              </w:rPr>
              <w:t>除磋商文件中有特别规定外，仅适用于磋商及响应文件提交阶段的规定，按磋商公告、供应商须知、评审方法和标准、响应文件格式的先后顺序解释；</w:t>
            </w:r>
          </w:p>
          <w:p w14:paraId="6E5756DF">
            <w:pPr>
              <w:tabs>
                <w:tab w:val="left" w:pos="723"/>
              </w:tabs>
              <w:autoSpaceDE w:val="0"/>
              <w:autoSpaceDN w:val="0"/>
              <w:spacing w:line="360" w:lineRule="auto"/>
              <w:ind w:left="108" w:leftChars="0" w:right="90" w:rightChars="0"/>
              <w:rPr>
                <w:rFonts w:hint="eastAsia" w:ascii="Segoe UI Symbol" w:hAnsi="Segoe UI Symbol" w:eastAsia="宋体" w:cs="Segoe UI Symbol"/>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（5）</w:t>
            </w:r>
            <w:r>
              <w:rPr>
                <w:rFonts w:ascii="宋体" w:hAnsi="宋体" w:eastAsia="宋体" w:cs="宋体"/>
                <w:color w:val="000000" w:themeColor="text1"/>
                <w:kern w:val="0"/>
                <w:szCs w:val="21"/>
                <w:lang w:val="zh-CN" w:bidi="zh-CN"/>
                <w14:textFill>
                  <w14:solidFill>
                    <w14:schemeClr w14:val="tx1"/>
                  </w14:solidFill>
                </w14:textFill>
              </w:rPr>
              <w:t>按本款前述规定仍不能形成结论的，由采购人负责解释。</w:t>
            </w:r>
          </w:p>
        </w:tc>
      </w:tr>
      <w:tr w14:paraId="4046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219BE769">
            <w:pPr>
              <w:autoSpaceDE w:val="0"/>
              <w:autoSpaceDN w:val="0"/>
              <w:spacing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35.17</w:t>
            </w:r>
          </w:p>
        </w:tc>
        <w:tc>
          <w:tcPr>
            <w:tcW w:w="2127" w:type="dxa"/>
            <w:vAlign w:val="center"/>
          </w:tcPr>
          <w:p w14:paraId="55FE1DCD">
            <w:pPr>
              <w:autoSpaceDE w:val="0"/>
              <w:autoSpaceDN w:val="0"/>
              <w:spacing w:line="360" w:lineRule="auto"/>
              <w:jc w:val="left"/>
              <w:rPr>
                <w:rFonts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其他补充说明</w:t>
            </w:r>
          </w:p>
        </w:tc>
        <w:tc>
          <w:tcPr>
            <w:tcW w:w="5386" w:type="dxa"/>
            <w:vAlign w:val="center"/>
          </w:tcPr>
          <w:p w14:paraId="2FA1C3A0">
            <w:pPr>
              <w:pStyle w:val="108"/>
              <w:spacing w:line="360" w:lineRule="auto"/>
              <w:ind w:left="105" w:leftChars="0"/>
              <w:rPr>
                <w:rFonts w:hint="default" w:ascii="Segoe UI Symbol" w:hAnsi="Segoe UI Symbol" w:eastAsia="宋体" w:cs="Segoe UI Symbol"/>
                <w:color w:val="000000" w:themeColor="text1"/>
                <w:kern w:val="0"/>
                <w:szCs w:val="21"/>
                <w:lang w:val="en-US" w:bidi="zh-CN"/>
                <w14:textFill>
                  <w14:solidFill>
                    <w14:schemeClr w14:val="tx1"/>
                  </w14:solidFill>
                </w14:textFill>
              </w:rPr>
            </w:pPr>
            <w:r>
              <w:rPr>
                <w:rFonts w:hint="eastAsia" w:ascii="Segoe UI Symbol" w:hAnsi="Segoe UI Symbol" w:cs="Segoe UI Symbol"/>
                <w:color w:val="000000" w:themeColor="text1"/>
                <w:kern w:val="0"/>
                <w:szCs w:val="21"/>
                <w:lang w:val="en-US" w:bidi="zh-CN"/>
                <w14:textFill>
                  <w14:solidFill>
                    <w14:schemeClr w14:val="tx1"/>
                  </w14:solidFill>
                </w14:textFill>
              </w:rPr>
              <w:t>/</w:t>
            </w:r>
          </w:p>
        </w:tc>
      </w:tr>
    </w:tbl>
    <w:p w14:paraId="7719EC29">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sectPr>
          <w:footerReference r:id="rId3" w:type="default"/>
          <w:pgSz w:w="11910" w:h="16840"/>
          <w:pgMar w:top="1380" w:right="1440" w:bottom="1580" w:left="1580" w:header="890" w:footer="1363" w:gutter="0"/>
          <w:cols w:space="720" w:num="1"/>
        </w:sectPr>
      </w:pPr>
    </w:p>
    <w:p w14:paraId="604B8C22">
      <w:pPr>
        <w:pStyle w:val="5"/>
        <w:keepNext/>
        <w:keepLines/>
        <w:pageBreakBefore w:val="0"/>
        <w:widowControl w:val="0"/>
        <w:kinsoku/>
        <w:wordWrap/>
        <w:overflowPunct/>
        <w:topLinePunct w:val="0"/>
        <w:autoSpaceDE w:val="0"/>
        <w:autoSpaceDN w:val="0"/>
        <w:bidi w:val="0"/>
        <w:adjustRightInd/>
        <w:snapToGrid/>
        <w:spacing w:before="139" w:line="377" w:lineRule="auto"/>
        <w:ind w:right="0"/>
        <w:jc w:val="center"/>
        <w:textAlignment w:val="auto"/>
        <w:rPr>
          <w:rFonts w:ascii="宋体" w:hAnsi="宋体"/>
          <w:sz w:val="32"/>
          <w:szCs w:val="32"/>
        </w:rPr>
      </w:pPr>
      <w:r>
        <w:rPr>
          <w:rFonts w:ascii="宋体" w:hAnsi="宋体"/>
          <w:sz w:val="32"/>
          <w:szCs w:val="32"/>
        </w:rPr>
        <w:t>二、供应商须知正文</w:t>
      </w:r>
    </w:p>
    <w:p w14:paraId="0D399F1F">
      <w:pPr>
        <w:pStyle w:val="5"/>
        <w:keepNext w:val="0"/>
        <w:keepLines w:val="0"/>
        <w:numPr>
          <w:ilvl w:val="0"/>
          <w:numId w:val="2"/>
        </w:numPr>
        <w:tabs>
          <w:tab w:val="left" w:pos="901"/>
        </w:tabs>
        <w:spacing w:before="161" w:after="0" w:line="360" w:lineRule="auto"/>
        <w:rPr>
          <w:rFonts w:ascii="宋体" w:hAnsi="宋体"/>
          <w:sz w:val="21"/>
          <w:szCs w:val="21"/>
        </w:rPr>
      </w:pPr>
      <w:r>
        <w:rPr>
          <w:rFonts w:ascii="宋体" w:hAnsi="宋体"/>
          <w:sz w:val="21"/>
          <w:szCs w:val="21"/>
        </w:rPr>
        <w:t>适用范围</w:t>
      </w:r>
    </w:p>
    <w:p w14:paraId="708306D6">
      <w:pPr>
        <w:pStyle w:val="106"/>
        <w:numPr>
          <w:ilvl w:val="1"/>
          <w:numId w:val="2"/>
        </w:numPr>
        <w:tabs>
          <w:tab w:val="left" w:pos="1075"/>
        </w:tabs>
        <w:spacing w:before="160" w:line="360" w:lineRule="auto"/>
        <w:ind w:right="2288" w:hanging="3"/>
        <w:jc w:val="both"/>
        <w:rPr>
          <w:b/>
          <w:sz w:val="21"/>
          <w:szCs w:val="21"/>
        </w:rPr>
      </w:pPr>
      <w:r>
        <w:rPr>
          <w:sz w:val="21"/>
          <w:szCs w:val="21"/>
        </w:rPr>
        <w:t>本</w:t>
      </w:r>
      <w:r>
        <w:rPr>
          <w:rFonts w:hint="eastAsia"/>
          <w:sz w:val="21"/>
          <w:szCs w:val="21"/>
        </w:rPr>
        <w:t>磋商</w:t>
      </w:r>
      <w:r>
        <w:rPr>
          <w:sz w:val="21"/>
          <w:szCs w:val="21"/>
        </w:rPr>
        <w:t>文件仅适用于本次</w:t>
      </w:r>
      <w:r>
        <w:rPr>
          <w:rFonts w:hint="eastAsia"/>
          <w:sz w:val="21"/>
          <w:szCs w:val="21"/>
        </w:rPr>
        <w:t>磋商</w:t>
      </w:r>
      <w:r>
        <w:rPr>
          <w:sz w:val="21"/>
          <w:szCs w:val="21"/>
        </w:rPr>
        <w:t>所述的工程项目采购。</w:t>
      </w:r>
    </w:p>
    <w:p w14:paraId="45D8B39F">
      <w:pPr>
        <w:pStyle w:val="106"/>
        <w:tabs>
          <w:tab w:val="left" w:pos="1075"/>
        </w:tabs>
        <w:spacing w:before="160" w:line="360" w:lineRule="auto"/>
        <w:ind w:left="657" w:right="2288" w:firstLine="0"/>
        <w:jc w:val="both"/>
        <w:rPr>
          <w:b/>
          <w:sz w:val="21"/>
          <w:szCs w:val="21"/>
        </w:rPr>
      </w:pPr>
      <w:r>
        <w:rPr>
          <w:b/>
          <w:sz w:val="21"/>
          <w:szCs w:val="21"/>
        </w:rPr>
        <w:t>2.定义</w:t>
      </w:r>
    </w:p>
    <w:p w14:paraId="26CC4515">
      <w:pPr>
        <w:pStyle w:val="106"/>
        <w:numPr>
          <w:ilvl w:val="1"/>
          <w:numId w:val="3"/>
        </w:numPr>
        <w:tabs>
          <w:tab w:val="left" w:pos="1087"/>
        </w:tabs>
        <w:spacing w:before="1" w:line="360" w:lineRule="auto"/>
        <w:ind w:right="357" w:firstLine="434"/>
        <w:jc w:val="both"/>
        <w:rPr>
          <w:sz w:val="21"/>
          <w:szCs w:val="21"/>
        </w:rPr>
      </w:pPr>
      <w:r>
        <w:rPr>
          <w:sz w:val="21"/>
          <w:szCs w:val="21"/>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540B0124">
      <w:pPr>
        <w:pStyle w:val="106"/>
        <w:numPr>
          <w:ilvl w:val="1"/>
          <w:numId w:val="3"/>
        </w:numPr>
        <w:tabs>
          <w:tab w:val="left" w:pos="1130"/>
        </w:tabs>
        <w:spacing w:before="3" w:line="360" w:lineRule="auto"/>
        <w:ind w:right="353" w:firstLine="470"/>
        <w:jc w:val="both"/>
        <w:rPr>
          <w:sz w:val="21"/>
          <w:szCs w:val="21"/>
        </w:rPr>
      </w:pPr>
      <w:r>
        <w:rPr>
          <w:sz w:val="21"/>
          <w:szCs w:val="21"/>
        </w:rPr>
        <w:t>时限（年份、月份等）计算：系指从响应文件提交截止之日向前追溯 X 年/月（“X”为“一”及以后整数）起算。</w:t>
      </w:r>
    </w:p>
    <w:p w14:paraId="0F89DC44">
      <w:pPr>
        <w:pStyle w:val="5"/>
        <w:keepNext w:val="0"/>
        <w:keepLines w:val="0"/>
        <w:numPr>
          <w:ilvl w:val="0"/>
          <w:numId w:val="4"/>
        </w:numPr>
        <w:tabs>
          <w:tab w:val="left" w:pos="899"/>
        </w:tabs>
        <w:spacing w:before="1" w:after="0" w:line="360" w:lineRule="auto"/>
        <w:ind w:hanging="245"/>
        <w:rPr>
          <w:rFonts w:ascii="宋体" w:hAnsi="宋体"/>
          <w:sz w:val="21"/>
          <w:szCs w:val="21"/>
        </w:rPr>
      </w:pPr>
      <w:r>
        <w:rPr>
          <w:rFonts w:ascii="宋体" w:hAnsi="宋体"/>
          <w:sz w:val="21"/>
          <w:szCs w:val="21"/>
        </w:rPr>
        <w:t>采购人、采购代理机构及供应商</w:t>
      </w:r>
    </w:p>
    <w:p w14:paraId="5CAE9C13">
      <w:pPr>
        <w:pStyle w:val="106"/>
        <w:numPr>
          <w:ilvl w:val="1"/>
          <w:numId w:val="4"/>
        </w:numPr>
        <w:tabs>
          <w:tab w:val="left" w:pos="1075"/>
        </w:tabs>
        <w:spacing w:before="161" w:line="360" w:lineRule="auto"/>
        <w:ind w:right="361" w:firstLine="434"/>
        <w:rPr>
          <w:sz w:val="21"/>
          <w:szCs w:val="21"/>
        </w:rPr>
      </w:pPr>
      <w:r>
        <w:rPr>
          <w:sz w:val="21"/>
          <w:szCs w:val="21"/>
        </w:rPr>
        <w:t>采购人：是指依法开展采购活动的国家机关、事业单位、团体组织。本项目的采购人见</w:t>
      </w:r>
      <w:r>
        <w:rPr>
          <w:sz w:val="21"/>
          <w:szCs w:val="21"/>
          <w:u w:val="single"/>
        </w:rPr>
        <w:t>供应商须知前附表</w:t>
      </w:r>
      <w:r>
        <w:rPr>
          <w:sz w:val="21"/>
          <w:szCs w:val="21"/>
        </w:rPr>
        <w:t>。</w:t>
      </w:r>
    </w:p>
    <w:p w14:paraId="72931D11">
      <w:pPr>
        <w:pStyle w:val="106"/>
        <w:numPr>
          <w:ilvl w:val="1"/>
          <w:numId w:val="4"/>
        </w:numPr>
        <w:tabs>
          <w:tab w:val="left" w:pos="1075"/>
        </w:tabs>
        <w:spacing w:before="2" w:line="360" w:lineRule="auto"/>
        <w:ind w:right="237" w:firstLine="434"/>
        <w:rPr>
          <w:sz w:val="21"/>
          <w:szCs w:val="21"/>
        </w:rPr>
      </w:pPr>
      <w:r>
        <w:rPr>
          <w:sz w:val="21"/>
          <w:szCs w:val="21"/>
        </w:rPr>
        <w:t>采购代理机构：是指集中采购机构或从事采购代理业务的社会中介机构。本项目的采购代理机构见</w:t>
      </w:r>
      <w:r>
        <w:rPr>
          <w:sz w:val="21"/>
          <w:szCs w:val="21"/>
          <w:u w:val="single"/>
        </w:rPr>
        <w:t>供应商须知前附表</w:t>
      </w:r>
      <w:r>
        <w:rPr>
          <w:sz w:val="21"/>
          <w:szCs w:val="21"/>
        </w:rPr>
        <w:t>。</w:t>
      </w:r>
    </w:p>
    <w:p w14:paraId="109529DE">
      <w:pPr>
        <w:pStyle w:val="106"/>
        <w:numPr>
          <w:ilvl w:val="1"/>
          <w:numId w:val="4"/>
        </w:numPr>
        <w:tabs>
          <w:tab w:val="left" w:pos="1087"/>
        </w:tabs>
        <w:spacing w:before="2" w:line="360" w:lineRule="auto"/>
        <w:ind w:right="244" w:firstLine="434"/>
        <w:rPr>
          <w:sz w:val="21"/>
          <w:szCs w:val="21"/>
        </w:rPr>
      </w:pPr>
      <w:r>
        <w:rPr>
          <w:sz w:val="21"/>
          <w:szCs w:val="21"/>
        </w:rPr>
        <w:t>供应商：是指向采购人提供工程、货物或者服务的法人、非法人组织或者自然人。分支机构不得参加政府采购活动，但银行、保险、石油石化、电力、电信等特殊行业除外。本项目的供应商须满足以下条件：</w:t>
      </w:r>
    </w:p>
    <w:p w14:paraId="690E243A">
      <w:pPr>
        <w:pStyle w:val="106"/>
        <w:numPr>
          <w:ilvl w:val="2"/>
          <w:numId w:val="4"/>
        </w:numPr>
        <w:tabs>
          <w:tab w:val="left" w:pos="1327"/>
        </w:tabs>
        <w:spacing w:before="2" w:line="360" w:lineRule="auto"/>
        <w:ind w:right="357" w:firstLine="434"/>
        <w:rPr>
          <w:sz w:val="21"/>
          <w:szCs w:val="21"/>
        </w:rPr>
      </w:pPr>
      <w:r>
        <w:rPr>
          <w:sz w:val="21"/>
          <w:szCs w:val="21"/>
        </w:rPr>
        <w:t>在中华人民共和国境内注册，能够独立承担民事责任，有生产或供应能力的本国供应商。</w:t>
      </w:r>
    </w:p>
    <w:p w14:paraId="59015685">
      <w:pPr>
        <w:pStyle w:val="106"/>
        <w:numPr>
          <w:ilvl w:val="2"/>
          <w:numId w:val="4"/>
        </w:numPr>
        <w:tabs>
          <w:tab w:val="left" w:pos="1327"/>
        </w:tabs>
        <w:spacing w:before="1" w:line="360" w:lineRule="auto"/>
        <w:ind w:right="357" w:firstLine="434"/>
        <w:rPr>
          <w:sz w:val="21"/>
          <w:szCs w:val="21"/>
        </w:rPr>
      </w:pPr>
      <w:r>
        <w:rPr>
          <w:sz w:val="21"/>
          <w:szCs w:val="21"/>
        </w:rPr>
        <w:t>具备《中华人民共和国政府采购法》第二十二条关于供应商条件的规定，遵守本项目采购人本级和上级财政部门政府采购的有关规定。</w:t>
      </w:r>
    </w:p>
    <w:p w14:paraId="14363760">
      <w:pPr>
        <w:pStyle w:val="106"/>
        <w:numPr>
          <w:ilvl w:val="2"/>
          <w:numId w:val="4"/>
        </w:numPr>
        <w:tabs>
          <w:tab w:val="left" w:pos="1315"/>
        </w:tabs>
        <w:spacing w:before="2" w:line="360" w:lineRule="auto"/>
        <w:ind w:left="1314" w:hanging="661"/>
        <w:rPr>
          <w:sz w:val="21"/>
          <w:szCs w:val="21"/>
        </w:rPr>
      </w:pPr>
      <w:r>
        <w:rPr>
          <w:sz w:val="21"/>
          <w:szCs w:val="21"/>
        </w:rPr>
        <w:t>以采购代理机构认可的方式获得了本项目的</w:t>
      </w:r>
      <w:r>
        <w:rPr>
          <w:rFonts w:hint="eastAsia"/>
          <w:sz w:val="21"/>
          <w:szCs w:val="21"/>
        </w:rPr>
        <w:t>磋商</w:t>
      </w:r>
      <w:r>
        <w:rPr>
          <w:sz w:val="21"/>
          <w:szCs w:val="21"/>
        </w:rPr>
        <w:t>文件。</w:t>
      </w:r>
    </w:p>
    <w:p w14:paraId="06E0F316">
      <w:pPr>
        <w:pStyle w:val="106"/>
        <w:numPr>
          <w:ilvl w:val="2"/>
          <w:numId w:val="4"/>
        </w:numPr>
        <w:tabs>
          <w:tab w:val="left" w:pos="1327"/>
        </w:tabs>
        <w:spacing w:before="139" w:line="360" w:lineRule="auto"/>
        <w:ind w:right="356" w:firstLine="434"/>
        <w:jc w:val="both"/>
        <w:rPr>
          <w:sz w:val="21"/>
          <w:szCs w:val="21"/>
        </w:rPr>
      </w:pPr>
      <w:r>
        <w:rPr>
          <w:sz w:val="21"/>
          <w:szCs w:val="21"/>
        </w:rPr>
        <w:t>若</w:t>
      </w:r>
      <w:r>
        <w:rPr>
          <w:sz w:val="21"/>
          <w:szCs w:val="21"/>
          <w:u w:val="single"/>
        </w:rPr>
        <w:t>供应商须知前附表</w:t>
      </w:r>
      <w:r>
        <w:rPr>
          <w:sz w:val="21"/>
          <w:szCs w:val="21"/>
        </w:rPr>
        <w:t>中写明专门面向中小企业采购的，如供应商为非中小企业，其响应文件将被认定为</w:t>
      </w:r>
      <w:r>
        <w:rPr>
          <w:b/>
          <w:sz w:val="21"/>
          <w:szCs w:val="21"/>
        </w:rPr>
        <w:t>响应无效</w:t>
      </w:r>
      <w:r>
        <w:rPr>
          <w:sz w:val="21"/>
          <w:szCs w:val="21"/>
        </w:rPr>
        <w:t>。</w:t>
      </w:r>
    </w:p>
    <w:p w14:paraId="32E3931F">
      <w:pPr>
        <w:pStyle w:val="106"/>
        <w:numPr>
          <w:ilvl w:val="1"/>
          <w:numId w:val="4"/>
        </w:numPr>
        <w:tabs>
          <w:tab w:val="left" w:pos="1075"/>
        </w:tabs>
        <w:spacing w:before="1" w:line="360" w:lineRule="auto"/>
        <w:ind w:left="1074" w:hanging="421"/>
        <w:jc w:val="both"/>
        <w:rPr>
          <w:sz w:val="21"/>
          <w:szCs w:val="21"/>
        </w:rPr>
      </w:pPr>
      <w:r>
        <w:rPr>
          <w:sz w:val="21"/>
          <w:szCs w:val="21"/>
        </w:rPr>
        <w:t>若</w:t>
      </w:r>
      <w:r>
        <w:rPr>
          <w:sz w:val="21"/>
          <w:szCs w:val="21"/>
          <w:u w:val="single"/>
        </w:rPr>
        <w:t>供应商须知前附表</w:t>
      </w:r>
      <w:r>
        <w:rPr>
          <w:sz w:val="21"/>
          <w:szCs w:val="21"/>
        </w:rPr>
        <w:t>中允许联合体参加</w:t>
      </w:r>
      <w:r>
        <w:rPr>
          <w:rFonts w:hint="eastAsia"/>
          <w:sz w:val="21"/>
          <w:szCs w:val="21"/>
        </w:rPr>
        <w:t>磋商</w:t>
      </w:r>
      <w:r>
        <w:rPr>
          <w:sz w:val="21"/>
          <w:szCs w:val="21"/>
        </w:rPr>
        <w:t>，对联合体规定如下：</w:t>
      </w:r>
    </w:p>
    <w:p w14:paraId="2D7B4B48">
      <w:pPr>
        <w:pStyle w:val="106"/>
        <w:numPr>
          <w:ilvl w:val="2"/>
          <w:numId w:val="4"/>
        </w:numPr>
        <w:tabs>
          <w:tab w:val="left" w:pos="1315"/>
        </w:tabs>
        <w:spacing w:before="161" w:line="360" w:lineRule="auto"/>
        <w:ind w:left="1314" w:hanging="661"/>
        <w:jc w:val="both"/>
        <w:rPr>
          <w:sz w:val="21"/>
          <w:szCs w:val="21"/>
        </w:rPr>
      </w:pPr>
      <w:r>
        <w:rPr>
          <w:sz w:val="21"/>
          <w:szCs w:val="21"/>
        </w:rPr>
        <w:t>两个以上供应商可以组成一个</w:t>
      </w:r>
      <w:r>
        <w:rPr>
          <w:rFonts w:hint="eastAsia"/>
          <w:sz w:val="21"/>
          <w:szCs w:val="21"/>
        </w:rPr>
        <w:t>磋商</w:t>
      </w:r>
      <w:r>
        <w:rPr>
          <w:sz w:val="21"/>
          <w:szCs w:val="21"/>
        </w:rPr>
        <w:t>联合体，以一个供应商的身份</w:t>
      </w:r>
      <w:r>
        <w:rPr>
          <w:rFonts w:hint="eastAsia"/>
          <w:sz w:val="21"/>
          <w:szCs w:val="21"/>
        </w:rPr>
        <w:t>磋商</w:t>
      </w:r>
      <w:r>
        <w:rPr>
          <w:sz w:val="21"/>
          <w:szCs w:val="21"/>
        </w:rPr>
        <w:t>。</w:t>
      </w:r>
    </w:p>
    <w:p w14:paraId="1C3F17DB">
      <w:pPr>
        <w:pStyle w:val="106"/>
        <w:numPr>
          <w:ilvl w:val="2"/>
          <w:numId w:val="4"/>
        </w:numPr>
        <w:tabs>
          <w:tab w:val="left" w:pos="1327"/>
        </w:tabs>
        <w:spacing w:before="160" w:line="360" w:lineRule="auto"/>
        <w:ind w:right="357" w:firstLine="434"/>
        <w:jc w:val="both"/>
        <w:rPr>
          <w:sz w:val="21"/>
          <w:szCs w:val="21"/>
        </w:rPr>
      </w:pPr>
      <w:r>
        <w:rPr>
          <w:sz w:val="21"/>
          <w:szCs w:val="21"/>
        </w:rPr>
        <w:t>联合体各方均应符合《中华人民共和国政府采购法》第二十二条规定的条件。</w:t>
      </w:r>
    </w:p>
    <w:p w14:paraId="5FCB818D">
      <w:pPr>
        <w:pStyle w:val="106"/>
        <w:numPr>
          <w:ilvl w:val="2"/>
          <w:numId w:val="4"/>
        </w:numPr>
        <w:tabs>
          <w:tab w:val="left" w:pos="1327"/>
        </w:tabs>
        <w:spacing w:before="2" w:line="360" w:lineRule="auto"/>
        <w:ind w:right="358" w:firstLine="434"/>
        <w:jc w:val="both"/>
        <w:rPr>
          <w:sz w:val="21"/>
          <w:szCs w:val="21"/>
        </w:rPr>
      </w:pPr>
      <w:r>
        <w:rPr>
          <w:sz w:val="21"/>
          <w:szCs w:val="21"/>
        </w:rPr>
        <w:t>采购人根据采购项目对供应商的特殊要求，联合体中至少应当有一方符合相关规定。</w:t>
      </w:r>
    </w:p>
    <w:p w14:paraId="30A6E125">
      <w:pPr>
        <w:pStyle w:val="106"/>
        <w:numPr>
          <w:ilvl w:val="2"/>
          <w:numId w:val="4"/>
        </w:numPr>
        <w:tabs>
          <w:tab w:val="left" w:pos="1327"/>
        </w:tabs>
        <w:spacing w:before="1" w:line="360" w:lineRule="auto"/>
        <w:ind w:right="358" w:firstLine="434"/>
        <w:jc w:val="both"/>
        <w:rPr>
          <w:sz w:val="21"/>
          <w:szCs w:val="21"/>
        </w:rPr>
      </w:pPr>
      <w:r>
        <w:rPr>
          <w:sz w:val="21"/>
          <w:szCs w:val="21"/>
        </w:rPr>
        <w:t>联合体各方应签订联合体协议，明确约定联合体各方承担的工作和相应的责任，并将联合体协议作为响应文件的一部分提交。</w:t>
      </w:r>
    </w:p>
    <w:p w14:paraId="2F7BEA6F">
      <w:pPr>
        <w:pStyle w:val="106"/>
        <w:numPr>
          <w:ilvl w:val="2"/>
          <w:numId w:val="4"/>
        </w:numPr>
        <w:tabs>
          <w:tab w:val="left" w:pos="1327"/>
        </w:tabs>
        <w:spacing w:before="1" w:line="360" w:lineRule="auto"/>
        <w:ind w:right="356" w:firstLine="434"/>
        <w:jc w:val="both"/>
        <w:rPr>
          <w:sz w:val="21"/>
          <w:szCs w:val="21"/>
        </w:rPr>
      </w:pPr>
      <w:r>
        <w:rPr>
          <w:sz w:val="21"/>
          <w:szCs w:val="21"/>
        </w:rPr>
        <w:t>联合体中有同类资质的供应商按照联合体分工承担相同工作的，应当按照资质等级较低的供应商确定资质等级。</w:t>
      </w:r>
    </w:p>
    <w:p w14:paraId="5068AC09">
      <w:pPr>
        <w:pStyle w:val="106"/>
        <w:numPr>
          <w:ilvl w:val="2"/>
          <w:numId w:val="4"/>
        </w:numPr>
        <w:tabs>
          <w:tab w:val="left" w:pos="1327"/>
        </w:tabs>
        <w:spacing w:before="2" w:line="360" w:lineRule="auto"/>
        <w:ind w:right="353" w:firstLine="434"/>
        <w:jc w:val="both"/>
        <w:rPr>
          <w:sz w:val="21"/>
          <w:szCs w:val="21"/>
        </w:rPr>
      </w:pPr>
      <w:r>
        <w:rPr>
          <w:sz w:val="21"/>
          <w:szCs w:val="21"/>
        </w:rPr>
        <w:t>以联合体形式参加政府采购活动的，联合体各方不得再单独参加或者与其他供应商另外组成联合体参加本项目</w:t>
      </w:r>
      <w:r>
        <w:rPr>
          <w:rFonts w:hint="eastAsia"/>
          <w:sz w:val="21"/>
          <w:szCs w:val="21"/>
        </w:rPr>
        <w:t>磋商</w:t>
      </w:r>
      <w:r>
        <w:rPr>
          <w:sz w:val="21"/>
          <w:szCs w:val="21"/>
        </w:rPr>
        <w:t>，否则其响应文件将被认定为</w:t>
      </w:r>
      <w:r>
        <w:rPr>
          <w:b/>
          <w:sz w:val="21"/>
          <w:szCs w:val="21"/>
        </w:rPr>
        <w:t>响应无效</w:t>
      </w:r>
      <w:r>
        <w:rPr>
          <w:sz w:val="21"/>
          <w:szCs w:val="21"/>
        </w:rPr>
        <w:t>。</w:t>
      </w:r>
    </w:p>
    <w:p w14:paraId="6021BCF7">
      <w:pPr>
        <w:pStyle w:val="106"/>
        <w:numPr>
          <w:ilvl w:val="2"/>
          <w:numId w:val="4"/>
        </w:numPr>
        <w:tabs>
          <w:tab w:val="left" w:pos="1315"/>
        </w:tabs>
        <w:spacing w:before="2" w:line="360" w:lineRule="auto"/>
        <w:ind w:left="1314" w:hanging="661"/>
        <w:jc w:val="both"/>
        <w:rPr>
          <w:sz w:val="21"/>
          <w:szCs w:val="21"/>
        </w:rPr>
      </w:pPr>
      <w:r>
        <w:rPr>
          <w:sz w:val="21"/>
          <w:szCs w:val="21"/>
        </w:rPr>
        <w:t>对联合体参加</w:t>
      </w:r>
      <w:r>
        <w:rPr>
          <w:rFonts w:hint="eastAsia"/>
          <w:sz w:val="21"/>
          <w:szCs w:val="21"/>
        </w:rPr>
        <w:t>磋商</w:t>
      </w:r>
      <w:r>
        <w:rPr>
          <w:sz w:val="21"/>
          <w:szCs w:val="21"/>
        </w:rPr>
        <w:t>的其他资格要求见</w:t>
      </w:r>
      <w:r>
        <w:rPr>
          <w:sz w:val="21"/>
          <w:szCs w:val="21"/>
          <w:u w:val="single"/>
        </w:rPr>
        <w:t>供应商资格</w:t>
      </w:r>
      <w:r>
        <w:rPr>
          <w:sz w:val="21"/>
          <w:szCs w:val="21"/>
        </w:rPr>
        <w:t>。</w:t>
      </w:r>
    </w:p>
    <w:p w14:paraId="2F4A4E90">
      <w:pPr>
        <w:pStyle w:val="106"/>
        <w:numPr>
          <w:ilvl w:val="1"/>
          <w:numId w:val="4"/>
        </w:numPr>
        <w:tabs>
          <w:tab w:val="left" w:pos="1087"/>
        </w:tabs>
        <w:spacing w:before="160" w:line="360" w:lineRule="auto"/>
        <w:ind w:right="356" w:firstLine="434"/>
        <w:jc w:val="both"/>
        <w:rPr>
          <w:sz w:val="21"/>
          <w:szCs w:val="21"/>
        </w:rPr>
      </w:pPr>
      <w:r>
        <w:rPr>
          <w:sz w:val="21"/>
          <w:szCs w:val="21"/>
        </w:rPr>
        <w:t>单位负责人为同一人或者存在直接控股、管理关系的不同供应商，不得参加同一合同项下的政府采购活动。否则其响应文件将被认定为</w:t>
      </w:r>
      <w:r>
        <w:rPr>
          <w:b/>
          <w:sz w:val="21"/>
          <w:szCs w:val="21"/>
        </w:rPr>
        <w:t>响应无效</w:t>
      </w:r>
      <w:r>
        <w:rPr>
          <w:sz w:val="21"/>
          <w:szCs w:val="21"/>
        </w:rPr>
        <w:t>。</w:t>
      </w:r>
    </w:p>
    <w:p w14:paraId="0FECC91B">
      <w:pPr>
        <w:pStyle w:val="106"/>
        <w:numPr>
          <w:ilvl w:val="1"/>
          <w:numId w:val="4"/>
        </w:numPr>
        <w:tabs>
          <w:tab w:val="left" w:pos="1087"/>
        </w:tabs>
        <w:spacing w:before="2" w:line="360" w:lineRule="auto"/>
        <w:ind w:right="357" w:firstLine="434"/>
        <w:jc w:val="both"/>
        <w:rPr>
          <w:sz w:val="21"/>
          <w:szCs w:val="21"/>
        </w:rPr>
      </w:pPr>
      <w:r>
        <w:rPr>
          <w:sz w:val="21"/>
          <w:szCs w:val="21"/>
        </w:rPr>
        <w:t>为本项目提供过整体设计、规范编制或者项目管理、监理、检测等服务的供应商，不得再参加本项目上述服务以外的其他采购活动。否则其响应文件将被认定为</w:t>
      </w:r>
      <w:r>
        <w:rPr>
          <w:b/>
          <w:sz w:val="21"/>
          <w:szCs w:val="21"/>
        </w:rPr>
        <w:t>响应无效</w:t>
      </w:r>
      <w:r>
        <w:rPr>
          <w:sz w:val="21"/>
          <w:szCs w:val="21"/>
        </w:rPr>
        <w:t>。</w:t>
      </w:r>
    </w:p>
    <w:p w14:paraId="249CD2AB">
      <w:pPr>
        <w:pStyle w:val="5"/>
        <w:keepNext w:val="0"/>
        <w:keepLines w:val="0"/>
        <w:numPr>
          <w:ilvl w:val="0"/>
          <w:numId w:val="4"/>
        </w:numPr>
        <w:tabs>
          <w:tab w:val="left" w:pos="901"/>
        </w:tabs>
        <w:spacing w:before="2" w:after="0" w:line="360" w:lineRule="auto"/>
        <w:ind w:left="900"/>
        <w:rPr>
          <w:rFonts w:ascii="宋体" w:hAnsi="宋体"/>
          <w:sz w:val="21"/>
          <w:szCs w:val="21"/>
        </w:rPr>
      </w:pPr>
      <w:r>
        <w:rPr>
          <w:rFonts w:ascii="宋体" w:hAnsi="宋体"/>
          <w:sz w:val="21"/>
          <w:szCs w:val="21"/>
        </w:rPr>
        <w:t>资金来源</w:t>
      </w:r>
    </w:p>
    <w:p w14:paraId="38A2A61C">
      <w:pPr>
        <w:pStyle w:val="106"/>
        <w:numPr>
          <w:ilvl w:val="1"/>
          <w:numId w:val="4"/>
        </w:numPr>
        <w:tabs>
          <w:tab w:val="left" w:pos="1075"/>
        </w:tabs>
        <w:spacing w:before="160" w:line="360" w:lineRule="auto"/>
        <w:ind w:left="1074" w:hanging="421"/>
        <w:rPr>
          <w:sz w:val="21"/>
          <w:szCs w:val="21"/>
        </w:rPr>
      </w:pPr>
      <w:r>
        <w:rPr>
          <w:sz w:val="21"/>
          <w:szCs w:val="21"/>
        </w:rPr>
        <w:t>本项目的采购人已获得足以支付本次</w:t>
      </w:r>
      <w:r>
        <w:rPr>
          <w:rFonts w:hint="eastAsia"/>
          <w:sz w:val="21"/>
          <w:szCs w:val="21"/>
        </w:rPr>
        <w:t>磋商</w:t>
      </w:r>
      <w:r>
        <w:rPr>
          <w:sz w:val="21"/>
          <w:szCs w:val="21"/>
        </w:rPr>
        <w:t>后所签订的合同项下的资金。</w:t>
      </w:r>
    </w:p>
    <w:p w14:paraId="4BF92055">
      <w:pPr>
        <w:pStyle w:val="106"/>
        <w:tabs>
          <w:tab w:val="left" w:pos="1075"/>
        </w:tabs>
        <w:spacing w:before="161" w:line="360" w:lineRule="auto"/>
        <w:ind w:left="657" w:right="728" w:firstLine="0"/>
        <w:rPr>
          <w:b/>
          <w:sz w:val="21"/>
          <w:szCs w:val="21"/>
        </w:rPr>
      </w:pPr>
      <w:r>
        <w:rPr>
          <w:rFonts w:hint="eastAsia"/>
          <w:sz w:val="21"/>
          <w:szCs w:val="21"/>
        </w:rPr>
        <w:t>4</w:t>
      </w:r>
      <w:r>
        <w:rPr>
          <w:sz w:val="21"/>
          <w:szCs w:val="21"/>
        </w:rPr>
        <w:t>.2</w:t>
      </w:r>
      <w:r>
        <w:rPr>
          <w:rFonts w:hint="eastAsia"/>
          <w:sz w:val="21"/>
          <w:szCs w:val="21"/>
          <w:lang w:val="en-US" w:eastAsia="zh-CN"/>
        </w:rPr>
        <w:t xml:space="preserve"> </w:t>
      </w:r>
      <w:r>
        <w:rPr>
          <w:sz w:val="21"/>
          <w:szCs w:val="21"/>
        </w:rPr>
        <w:t>项目预算金额或分项（或分包）预算金额见</w:t>
      </w:r>
      <w:r>
        <w:rPr>
          <w:rFonts w:hint="eastAsia"/>
          <w:sz w:val="21"/>
          <w:szCs w:val="21"/>
          <w:u w:val="single"/>
        </w:rPr>
        <w:t>磋商</w:t>
      </w:r>
      <w:r>
        <w:rPr>
          <w:sz w:val="21"/>
          <w:szCs w:val="21"/>
          <w:u w:val="single"/>
        </w:rPr>
        <w:t>公告（</w:t>
      </w:r>
      <w:r>
        <w:rPr>
          <w:rFonts w:hint="eastAsia"/>
          <w:sz w:val="21"/>
          <w:szCs w:val="21"/>
          <w:u w:val="single"/>
        </w:rPr>
        <w:t>磋商</w:t>
      </w:r>
      <w:r>
        <w:rPr>
          <w:sz w:val="21"/>
          <w:szCs w:val="21"/>
          <w:u w:val="single"/>
        </w:rPr>
        <w:t>邀请）</w:t>
      </w:r>
      <w:r>
        <w:rPr>
          <w:sz w:val="21"/>
          <w:szCs w:val="21"/>
        </w:rPr>
        <w:t>。</w:t>
      </w:r>
    </w:p>
    <w:p w14:paraId="5B2C9534">
      <w:pPr>
        <w:pStyle w:val="106"/>
        <w:tabs>
          <w:tab w:val="left" w:pos="1075"/>
        </w:tabs>
        <w:spacing w:before="161" w:line="360" w:lineRule="auto"/>
        <w:ind w:left="657" w:right="728" w:firstLine="0"/>
        <w:rPr>
          <w:b/>
          <w:sz w:val="21"/>
          <w:szCs w:val="21"/>
        </w:rPr>
      </w:pPr>
      <w:r>
        <w:rPr>
          <w:b/>
          <w:sz w:val="21"/>
          <w:szCs w:val="21"/>
        </w:rPr>
        <w:t>5.</w:t>
      </w:r>
      <w:r>
        <w:rPr>
          <w:rFonts w:hint="eastAsia"/>
          <w:b/>
          <w:sz w:val="21"/>
          <w:szCs w:val="21"/>
        </w:rPr>
        <w:t>磋商</w:t>
      </w:r>
      <w:r>
        <w:rPr>
          <w:b/>
          <w:sz w:val="21"/>
          <w:szCs w:val="21"/>
        </w:rPr>
        <w:t>费用</w:t>
      </w:r>
    </w:p>
    <w:p w14:paraId="44D80CCF">
      <w:pPr>
        <w:pStyle w:val="16"/>
        <w:spacing w:before="2" w:line="360" w:lineRule="auto"/>
        <w:ind w:left="654"/>
        <w:rPr>
          <w:sz w:val="21"/>
          <w:szCs w:val="21"/>
        </w:rPr>
      </w:pPr>
      <w:r>
        <w:rPr>
          <w:sz w:val="21"/>
          <w:szCs w:val="21"/>
        </w:rPr>
        <w:t>不论</w:t>
      </w:r>
      <w:r>
        <w:rPr>
          <w:rFonts w:hint="eastAsia"/>
          <w:sz w:val="21"/>
          <w:szCs w:val="21"/>
        </w:rPr>
        <w:t>磋商</w:t>
      </w:r>
      <w:r>
        <w:rPr>
          <w:sz w:val="21"/>
          <w:szCs w:val="21"/>
        </w:rPr>
        <w:t>的结果如何，供应商应承担其所有与准备和参加</w:t>
      </w:r>
      <w:r>
        <w:rPr>
          <w:rFonts w:hint="eastAsia"/>
          <w:sz w:val="21"/>
          <w:szCs w:val="21"/>
        </w:rPr>
        <w:t>磋商</w:t>
      </w:r>
      <w:r>
        <w:rPr>
          <w:sz w:val="21"/>
          <w:szCs w:val="21"/>
        </w:rPr>
        <w:t>有关的费用。</w:t>
      </w:r>
    </w:p>
    <w:p w14:paraId="327DC0F0">
      <w:pPr>
        <w:pStyle w:val="5"/>
        <w:keepNext w:val="0"/>
        <w:keepLines w:val="0"/>
        <w:numPr>
          <w:ilvl w:val="0"/>
          <w:numId w:val="5"/>
        </w:numPr>
        <w:tabs>
          <w:tab w:val="left" w:pos="901"/>
        </w:tabs>
        <w:spacing w:before="139" w:after="0" w:line="360" w:lineRule="auto"/>
        <w:rPr>
          <w:rFonts w:ascii="宋体" w:hAnsi="宋体"/>
          <w:sz w:val="21"/>
          <w:szCs w:val="21"/>
        </w:rPr>
      </w:pPr>
      <w:r>
        <w:rPr>
          <w:rFonts w:ascii="宋体" w:hAnsi="宋体"/>
          <w:sz w:val="21"/>
          <w:szCs w:val="21"/>
        </w:rPr>
        <w:t>适用法律</w:t>
      </w:r>
    </w:p>
    <w:p w14:paraId="5C77E49B">
      <w:pPr>
        <w:pStyle w:val="16"/>
        <w:spacing w:before="161" w:line="360" w:lineRule="auto"/>
        <w:ind w:left="220" w:right="356" w:firstLine="434"/>
        <w:jc w:val="both"/>
        <w:rPr>
          <w:sz w:val="21"/>
          <w:szCs w:val="21"/>
        </w:rPr>
      </w:pPr>
      <w:r>
        <w:rPr>
          <w:sz w:val="21"/>
          <w:szCs w:val="21"/>
        </w:rPr>
        <w:t>本项目采购人、采购代理机构、供应商、</w:t>
      </w:r>
      <w:r>
        <w:rPr>
          <w:rFonts w:hint="eastAsia"/>
          <w:sz w:val="21"/>
          <w:szCs w:val="21"/>
        </w:rPr>
        <w:t>磋商</w:t>
      </w:r>
      <w:r>
        <w:rPr>
          <w:sz w:val="21"/>
          <w:szCs w:val="21"/>
        </w:rPr>
        <w:t>小组的相关行为均受《中华人民共和国政府采购法》、《中华人民共和国政府采购法实施条例》及本项目本级和上级财政部门、政府采购监督管理部门的政府采购有关规定的约束，其权利受到上述法律法规的保护。</w:t>
      </w:r>
    </w:p>
    <w:p w14:paraId="3C208C83">
      <w:pPr>
        <w:pStyle w:val="5"/>
        <w:keepNext w:val="0"/>
        <w:keepLines w:val="0"/>
        <w:numPr>
          <w:ilvl w:val="0"/>
          <w:numId w:val="5"/>
        </w:numPr>
        <w:tabs>
          <w:tab w:val="left" w:pos="901"/>
        </w:tabs>
        <w:spacing w:before="2" w:after="0" w:line="360" w:lineRule="auto"/>
        <w:rPr>
          <w:rFonts w:ascii="宋体" w:hAnsi="宋体"/>
          <w:sz w:val="21"/>
          <w:szCs w:val="21"/>
        </w:rPr>
      </w:pPr>
      <w:r>
        <w:rPr>
          <w:rFonts w:hint="eastAsia" w:ascii="宋体" w:hAnsi="宋体"/>
          <w:sz w:val="21"/>
          <w:szCs w:val="21"/>
        </w:rPr>
        <w:t>磋商</w:t>
      </w:r>
      <w:r>
        <w:rPr>
          <w:rFonts w:ascii="宋体" w:hAnsi="宋体"/>
          <w:sz w:val="21"/>
          <w:szCs w:val="21"/>
        </w:rPr>
        <w:t>文件构成</w:t>
      </w:r>
    </w:p>
    <w:p w14:paraId="4946E007">
      <w:pPr>
        <w:pStyle w:val="106"/>
        <w:numPr>
          <w:ilvl w:val="1"/>
          <w:numId w:val="5"/>
        </w:numPr>
        <w:tabs>
          <w:tab w:val="left" w:pos="1075"/>
        </w:tabs>
        <w:spacing w:before="161" w:line="360" w:lineRule="auto"/>
        <w:ind w:hanging="421"/>
        <w:rPr>
          <w:sz w:val="21"/>
          <w:szCs w:val="21"/>
        </w:rPr>
      </w:pPr>
      <w:r>
        <w:rPr>
          <w:rFonts w:hint="eastAsia"/>
          <w:sz w:val="21"/>
          <w:szCs w:val="21"/>
        </w:rPr>
        <w:t>磋商</w:t>
      </w:r>
      <w:r>
        <w:rPr>
          <w:sz w:val="21"/>
          <w:szCs w:val="21"/>
        </w:rPr>
        <w:t>文件包括下列内容：</w:t>
      </w:r>
    </w:p>
    <w:p w14:paraId="3E743EBC">
      <w:pPr>
        <w:pStyle w:val="16"/>
        <w:tabs>
          <w:tab w:val="left" w:pos="2020"/>
        </w:tabs>
        <w:spacing w:before="161" w:line="240" w:lineRule="auto"/>
        <w:ind w:left="1060" w:right="4463"/>
        <w:rPr>
          <w:sz w:val="21"/>
          <w:szCs w:val="21"/>
        </w:rPr>
      </w:pPr>
      <w:r>
        <w:rPr>
          <w:sz w:val="21"/>
          <w:szCs w:val="21"/>
        </w:rPr>
        <w:t>第一章</w:t>
      </w:r>
      <w:r>
        <w:rPr>
          <w:sz w:val="21"/>
          <w:szCs w:val="21"/>
        </w:rPr>
        <w:tab/>
      </w:r>
      <w:r>
        <w:rPr>
          <w:rFonts w:hint="eastAsia"/>
          <w:sz w:val="21"/>
          <w:szCs w:val="21"/>
        </w:rPr>
        <w:t>竞争性磋商公告</w:t>
      </w:r>
    </w:p>
    <w:p w14:paraId="2A734672">
      <w:pPr>
        <w:pStyle w:val="16"/>
        <w:tabs>
          <w:tab w:val="left" w:pos="2020"/>
        </w:tabs>
        <w:spacing w:before="161" w:line="240" w:lineRule="auto"/>
        <w:ind w:left="1060" w:right="4463"/>
        <w:rPr>
          <w:sz w:val="21"/>
          <w:szCs w:val="21"/>
        </w:rPr>
      </w:pPr>
      <w:r>
        <w:rPr>
          <w:sz w:val="21"/>
          <w:szCs w:val="21"/>
        </w:rPr>
        <w:t>第二章</w:t>
      </w:r>
      <w:r>
        <w:rPr>
          <w:sz w:val="21"/>
          <w:szCs w:val="21"/>
        </w:rPr>
        <w:tab/>
      </w:r>
      <w:r>
        <w:rPr>
          <w:sz w:val="21"/>
          <w:szCs w:val="21"/>
        </w:rPr>
        <w:t>供应商须知</w:t>
      </w:r>
    </w:p>
    <w:p w14:paraId="2DE5B062">
      <w:pPr>
        <w:pStyle w:val="16"/>
        <w:tabs>
          <w:tab w:val="left" w:pos="2020"/>
        </w:tabs>
        <w:spacing w:before="161" w:line="240" w:lineRule="auto"/>
        <w:ind w:left="1060" w:right="4463"/>
        <w:rPr>
          <w:sz w:val="21"/>
          <w:szCs w:val="21"/>
        </w:rPr>
      </w:pPr>
      <w:r>
        <w:rPr>
          <w:sz w:val="21"/>
          <w:szCs w:val="21"/>
        </w:rPr>
        <w:t>第三章</w:t>
      </w:r>
      <w:r>
        <w:rPr>
          <w:sz w:val="21"/>
          <w:szCs w:val="21"/>
        </w:rPr>
        <w:tab/>
      </w:r>
      <w:r>
        <w:rPr>
          <w:sz w:val="21"/>
          <w:szCs w:val="21"/>
        </w:rPr>
        <w:t>采购需求</w:t>
      </w:r>
    </w:p>
    <w:p w14:paraId="1B0AD149">
      <w:pPr>
        <w:pStyle w:val="16"/>
        <w:tabs>
          <w:tab w:val="left" w:pos="2020"/>
        </w:tabs>
        <w:spacing w:before="161" w:line="240" w:lineRule="auto"/>
        <w:ind w:left="1060" w:right="4463"/>
        <w:rPr>
          <w:sz w:val="21"/>
          <w:szCs w:val="21"/>
        </w:rPr>
      </w:pPr>
      <w:r>
        <w:rPr>
          <w:sz w:val="21"/>
          <w:szCs w:val="21"/>
        </w:rPr>
        <w:t>第四章</w:t>
      </w:r>
      <w:r>
        <w:rPr>
          <w:sz w:val="21"/>
          <w:szCs w:val="21"/>
        </w:rPr>
        <w:tab/>
      </w:r>
      <w:r>
        <w:rPr>
          <w:sz w:val="21"/>
          <w:szCs w:val="21"/>
        </w:rPr>
        <w:t>评审方法和标准</w:t>
      </w:r>
    </w:p>
    <w:p w14:paraId="4C599FC5">
      <w:pPr>
        <w:pStyle w:val="16"/>
        <w:tabs>
          <w:tab w:val="left" w:pos="2020"/>
        </w:tabs>
        <w:spacing w:before="161" w:line="240" w:lineRule="auto"/>
        <w:ind w:left="1060" w:right="4463"/>
        <w:rPr>
          <w:sz w:val="21"/>
          <w:szCs w:val="21"/>
        </w:rPr>
      </w:pPr>
      <w:r>
        <w:rPr>
          <w:sz w:val="21"/>
          <w:szCs w:val="21"/>
        </w:rPr>
        <w:t>第五章</w:t>
      </w:r>
      <w:r>
        <w:rPr>
          <w:sz w:val="21"/>
          <w:szCs w:val="21"/>
        </w:rPr>
        <w:tab/>
      </w:r>
      <w:r>
        <w:rPr>
          <w:sz w:val="21"/>
          <w:szCs w:val="21"/>
        </w:rPr>
        <w:t xml:space="preserve">采购合同 </w:t>
      </w:r>
    </w:p>
    <w:p w14:paraId="156D9768">
      <w:pPr>
        <w:pStyle w:val="16"/>
        <w:tabs>
          <w:tab w:val="left" w:pos="2020"/>
        </w:tabs>
        <w:spacing w:before="161" w:line="240" w:lineRule="auto"/>
        <w:ind w:left="1060" w:right="4463"/>
        <w:rPr>
          <w:sz w:val="21"/>
          <w:szCs w:val="21"/>
        </w:rPr>
      </w:pPr>
      <w:r>
        <w:rPr>
          <w:sz w:val="21"/>
          <w:szCs w:val="21"/>
        </w:rPr>
        <w:t>第六章</w:t>
      </w:r>
      <w:r>
        <w:rPr>
          <w:sz w:val="21"/>
          <w:szCs w:val="21"/>
        </w:rPr>
        <w:tab/>
      </w:r>
      <w:r>
        <w:rPr>
          <w:sz w:val="21"/>
          <w:szCs w:val="21"/>
        </w:rPr>
        <w:t>响应文件格式</w:t>
      </w:r>
    </w:p>
    <w:p w14:paraId="0BEE3169">
      <w:pPr>
        <w:pStyle w:val="106"/>
        <w:numPr>
          <w:ilvl w:val="1"/>
          <w:numId w:val="5"/>
        </w:numPr>
        <w:tabs>
          <w:tab w:val="left" w:pos="1075"/>
        </w:tabs>
        <w:spacing w:before="2" w:line="360" w:lineRule="auto"/>
        <w:ind w:hanging="421"/>
        <w:rPr>
          <w:sz w:val="21"/>
          <w:szCs w:val="21"/>
        </w:rPr>
      </w:pPr>
      <w:r>
        <w:rPr>
          <w:rFonts w:hint="eastAsia"/>
          <w:sz w:val="21"/>
          <w:szCs w:val="21"/>
        </w:rPr>
        <w:t>磋商</w:t>
      </w:r>
      <w:r>
        <w:rPr>
          <w:sz w:val="21"/>
          <w:szCs w:val="21"/>
        </w:rPr>
        <w:t>文件中有不一致的，有澄清的部分以最终的澄清更正内容为准。</w:t>
      </w:r>
    </w:p>
    <w:p w14:paraId="78932EEE">
      <w:pPr>
        <w:pStyle w:val="106"/>
        <w:numPr>
          <w:ilvl w:val="1"/>
          <w:numId w:val="5"/>
        </w:numPr>
        <w:tabs>
          <w:tab w:val="left" w:pos="1075"/>
        </w:tabs>
        <w:spacing w:before="160" w:line="360" w:lineRule="auto"/>
        <w:ind w:hanging="421"/>
        <w:jc w:val="both"/>
        <w:rPr>
          <w:sz w:val="21"/>
          <w:szCs w:val="21"/>
        </w:rPr>
      </w:pPr>
      <w:r>
        <w:rPr>
          <w:sz w:val="21"/>
          <w:szCs w:val="21"/>
        </w:rPr>
        <w:t>现场踏勘及相关事项见</w:t>
      </w:r>
      <w:r>
        <w:rPr>
          <w:sz w:val="21"/>
          <w:szCs w:val="21"/>
          <w:u w:val="single"/>
        </w:rPr>
        <w:t>供应商须知前附表</w:t>
      </w:r>
      <w:r>
        <w:rPr>
          <w:sz w:val="21"/>
          <w:szCs w:val="21"/>
        </w:rPr>
        <w:t>。</w:t>
      </w:r>
    </w:p>
    <w:p w14:paraId="34CAEE13">
      <w:pPr>
        <w:pStyle w:val="106"/>
        <w:tabs>
          <w:tab w:val="left" w:pos="1075"/>
        </w:tabs>
        <w:spacing w:before="161" w:line="360" w:lineRule="auto"/>
        <w:ind w:left="657" w:right="610" w:firstLine="0"/>
        <w:jc w:val="both"/>
        <w:rPr>
          <w:b/>
          <w:sz w:val="21"/>
          <w:szCs w:val="21"/>
        </w:rPr>
      </w:pPr>
      <w:r>
        <w:rPr>
          <w:rFonts w:hint="eastAsia"/>
          <w:sz w:val="21"/>
          <w:szCs w:val="21"/>
        </w:rPr>
        <w:t>7</w:t>
      </w:r>
      <w:r>
        <w:rPr>
          <w:sz w:val="21"/>
          <w:szCs w:val="21"/>
        </w:rPr>
        <w:t>.4供应商应认真阅读</w:t>
      </w:r>
      <w:r>
        <w:rPr>
          <w:rFonts w:hint="eastAsia"/>
          <w:sz w:val="21"/>
          <w:szCs w:val="21"/>
        </w:rPr>
        <w:t>磋商</w:t>
      </w:r>
      <w:r>
        <w:rPr>
          <w:sz w:val="21"/>
          <w:szCs w:val="21"/>
        </w:rPr>
        <w:t>文件所有的事项、格式、条款和技术规范等。</w:t>
      </w:r>
    </w:p>
    <w:p w14:paraId="4E838476">
      <w:pPr>
        <w:pStyle w:val="106"/>
        <w:tabs>
          <w:tab w:val="left" w:pos="1075"/>
        </w:tabs>
        <w:spacing w:before="161" w:line="360" w:lineRule="auto"/>
        <w:ind w:left="657" w:right="610" w:firstLine="0"/>
        <w:rPr>
          <w:b/>
          <w:sz w:val="21"/>
          <w:szCs w:val="21"/>
        </w:rPr>
      </w:pPr>
      <w:r>
        <w:rPr>
          <w:b/>
          <w:sz w:val="21"/>
          <w:szCs w:val="21"/>
        </w:rPr>
        <w:t>8.</w:t>
      </w:r>
      <w:r>
        <w:rPr>
          <w:rFonts w:hint="eastAsia"/>
          <w:b/>
          <w:sz w:val="21"/>
          <w:szCs w:val="21"/>
        </w:rPr>
        <w:t>磋商</w:t>
      </w:r>
      <w:r>
        <w:rPr>
          <w:b/>
          <w:sz w:val="21"/>
          <w:szCs w:val="21"/>
        </w:rPr>
        <w:t>文件的澄清与修改</w:t>
      </w:r>
    </w:p>
    <w:p w14:paraId="210D045E">
      <w:pPr>
        <w:spacing w:after="120" w:afterLines="50" w:line="360" w:lineRule="auto"/>
        <w:ind w:left="658"/>
        <w:rPr>
          <w:bCs/>
          <w:sz w:val="21"/>
          <w:szCs w:val="21"/>
        </w:rPr>
      </w:pPr>
      <w:r>
        <w:rPr>
          <w:bCs/>
          <w:sz w:val="21"/>
          <w:szCs w:val="21"/>
        </w:rPr>
        <w:t>8.1供应商质疑截止时间：见供应商须知前附表。</w:t>
      </w:r>
    </w:p>
    <w:p w14:paraId="5E532C2B">
      <w:pPr>
        <w:pStyle w:val="5"/>
        <w:keepNext w:val="0"/>
        <w:keepLines w:val="0"/>
        <w:numPr>
          <w:ilvl w:val="0"/>
          <w:numId w:val="6"/>
        </w:numPr>
        <w:tabs>
          <w:tab w:val="left" w:pos="901"/>
        </w:tabs>
        <w:spacing w:before="1" w:after="0" w:line="360" w:lineRule="auto"/>
        <w:rPr>
          <w:rFonts w:ascii="宋体" w:hAnsi="宋体"/>
          <w:sz w:val="21"/>
          <w:szCs w:val="21"/>
        </w:rPr>
      </w:pPr>
      <w:r>
        <w:rPr>
          <w:rFonts w:hint="eastAsia" w:ascii="宋体" w:hAnsi="宋体"/>
          <w:sz w:val="21"/>
          <w:szCs w:val="21"/>
        </w:rPr>
        <w:t>磋商</w:t>
      </w:r>
      <w:r>
        <w:rPr>
          <w:rFonts w:ascii="宋体" w:hAnsi="宋体"/>
          <w:sz w:val="21"/>
          <w:szCs w:val="21"/>
        </w:rPr>
        <w:t>范围及响应文件中标准和计量单位的使用</w:t>
      </w:r>
    </w:p>
    <w:p w14:paraId="5E6955E8">
      <w:pPr>
        <w:pStyle w:val="106"/>
        <w:numPr>
          <w:ilvl w:val="1"/>
          <w:numId w:val="6"/>
        </w:numPr>
        <w:tabs>
          <w:tab w:val="left" w:pos="1087"/>
        </w:tabs>
        <w:spacing w:before="161" w:line="360" w:lineRule="auto"/>
        <w:ind w:right="356" w:firstLine="434"/>
        <w:jc w:val="both"/>
        <w:rPr>
          <w:sz w:val="21"/>
          <w:szCs w:val="21"/>
        </w:rPr>
      </w:pPr>
      <w:r>
        <w:rPr>
          <w:sz w:val="21"/>
          <w:szCs w:val="21"/>
        </w:rPr>
        <w:t>项目有分包的，供应商可参与</w:t>
      </w:r>
      <w:r>
        <w:rPr>
          <w:rFonts w:hint="eastAsia"/>
          <w:sz w:val="21"/>
          <w:szCs w:val="21"/>
        </w:rPr>
        <w:t>磋商</w:t>
      </w:r>
      <w:r>
        <w:rPr>
          <w:sz w:val="21"/>
          <w:szCs w:val="21"/>
        </w:rPr>
        <w:t>文件其中某一个或多个分包的</w:t>
      </w:r>
      <w:r>
        <w:rPr>
          <w:rFonts w:hint="eastAsia"/>
          <w:sz w:val="21"/>
          <w:szCs w:val="21"/>
        </w:rPr>
        <w:t>磋商</w:t>
      </w:r>
      <w:r>
        <w:rPr>
          <w:sz w:val="21"/>
          <w:szCs w:val="21"/>
        </w:rPr>
        <w:t>， 成交包数详见</w:t>
      </w:r>
      <w:r>
        <w:rPr>
          <w:sz w:val="21"/>
          <w:szCs w:val="21"/>
          <w:u w:val="single"/>
        </w:rPr>
        <w:t>供应商须知前附表</w:t>
      </w:r>
      <w:r>
        <w:rPr>
          <w:sz w:val="21"/>
          <w:szCs w:val="21"/>
        </w:rPr>
        <w:t>中规定。</w:t>
      </w:r>
    </w:p>
    <w:p w14:paraId="6B477324">
      <w:pPr>
        <w:pStyle w:val="106"/>
        <w:numPr>
          <w:ilvl w:val="1"/>
          <w:numId w:val="6"/>
        </w:numPr>
        <w:tabs>
          <w:tab w:val="left" w:pos="1087"/>
        </w:tabs>
        <w:spacing w:before="1" w:line="360" w:lineRule="auto"/>
        <w:ind w:right="356" w:firstLine="434"/>
        <w:jc w:val="both"/>
        <w:rPr>
          <w:sz w:val="21"/>
          <w:szCs w:val="21"/>
        </w:rPr>
      </w:pPr>
      <w:r>
        <w:rPr>
          <w:sz w:val="21"/>
          <w:szCs w:val="21"/>
        </w:rPr>
        <w:t>无论</w:t>
      </w:r>
      <w:r>
        <w:rPr>
          <w:rFonts w:hint="eastAsia"/>
          <w:sz w:val="21"/>
          <w:szCs w:val="21"/>
        </w:rPr>
        <w:t>磋商</w:t>
      </w:r>
      <w:r>
        <w:rPr>
          <w:sz w:val="21"/>
          <w:szCs w:val="21"/>
        </w:rPr>
        <w:t>文件中是否要求，供应商所承担工程及伴随的货物和服务均应符合国家强制性标准。</w:t>
      </w:r>
    </w:p>
    <w:p w14:paraId="54753C7A">
      <w:pPr>
        <w:pStyle w:val="106"/>
        <w:numPr>
          <w:ilvl w:val="1"/>
          <w:numId w:val="6"/>
        </w:numPr>
        <w:tabs>
          <w:tab w:val="left" w:pos="1087"/>
        </w:tabs>
        <w:spacing w:before="2" w:line="360" w:lineRule="auto"/>
        <w:ind w:right="356" w:firstLine="434"/>
        <w:jc w:val="both"/>
        <w:rPr>
          <w:sz w:val="21"/>
          <w:szCs w:val="21"/>
        </w:rPr>
      </w:pPr>
      <w:r>
        <w:rPr>
          <w:sz w:val="21"/>
          <w:szCs w:val="21"/>
        </w:rPr>
        <w:t>供应商与采购代理机构之间与</w:t>
      </w:r>
      <w:r>
        <w:rPr>
          <w:rFonts w:hint="eastAsia"/>
          <w:sz w:val="21"/>
          <w:szCs w:val="21"/>
        </w:rPr>
        <w:t>磋商</w:t>
      </w:r>
      <w:r>
        <w:rPr>
          <w:sz w:val="21"/>
          <w:szCs w:val="21"/>
        </w:rPr>
        <w:t>有关的所有往来通知、函件和响应文件均用中文表述。供应商随响应文件提供的证明文件和资料可以为其它语言，但必须附中文译文。翻译的中文资料与外文资料如果出现差异时，以中文为准。</w:t>
      </w:r>
    </w:p>
    <w:p w14:paraId="5FE38880">
      <w:pPr>
        <w:pStyle w:val="106"/>
        <w:numPr>
          <w:ilvl w:val="1"/>
          <w:numId w:val="6"/>
        </w:numPr>
        <w:tabs>
          <w:tab w:val="left" w:pos="1087"/>
        </w:tabs>
        <w:spacing w:before="2" w:line="360" w:lineRule="auto"/>
        <w:ind w:right="356" w:firstLine="434"/>
        <w:jc w:val="both"/>
        <w:rPr>
          <w:sz w:val="21"/>
          <w:szCs w:val="21"/>
        </w:rPr>
      </w:pPr>
      <w:r>
        <w:rPr>
          <w:sz w:val="21"/>
          <w:szCs w:val="21"/>
        </w:rPr>
        <w:t>除</w:t>
      </w:r>
      <w:r>
        <w:rPr>
          <w:rFonts w:hint="eastAsia"/>
          <w:sz w:val="21"/>
          <w:szCs w:val="21"/>
        </w:rPr>
        <w:t>磋商</w:t>
      </w:r>
      <w:r>
        <w:rPr>
          <w:sz w:val="21"/>
          <w:szCs w:val="21"/>
        </w:rPr>
        <w:t>文件中有特殊要求外，响应文件中所使用的计量单位，应采用中华人民共和国法定计量单位。</w:t>
      </w:r>
    </w:p>
    <w:p w14:paraId="2E8EE312">
      <w:pPr>
        <w:pStyle w:val="5"/>
        <w:keepNext w:val="0"/>
        <w:keepLines w:val="0"/>
        <w:numPr>
          <w:ilvl w:val="0"/>
          <w:numId w:val="6"/>
        </w:numPr>
        <w:tabs>
          <w:tab w:val="left" w:pos="1022"/>
        </w:tabs>
        <w:spacing w:before="1" w:after="0" w:line="360" w:lineRule="auto"/>
        <w:ind w:left="1022" w:hanging="365"/>
        <w:rPr>
          <w:rFonts w:ascii="宋体" w:hAnsi="宋体"/>
          <w:sz w:val="21"/>
          <w:szCs w:val="21"/>
        </w:rPr>
      </w:pPr>
      <w:r>
        <w:rPr>
          <w:rFonts w:ascii="宋体" w:hAnsi="宋体"/>
          <w:sz w:val="21"/>
          <w:szCs w:val="21"/>
        </w:rPr>
        <w:t>响应文件构成</w:t>
      </w:r>
    </w:p>
    <w:p w14:paraId="7144C068">
      <w:pPr>
        <w:pStyle w:val="106"/>
        <w:numPr>
          <w:ilvl w:val="1"/>
          <w:numId w:val="6"/>
        </w:numPr>
        <w:tabs>
          <w:tab w:val="left" w:pos="1207"/>
        </w:tabs>
        <w:spacing w:before="160" w:line="360" w:lineRule="auto"/>
        <w:ind w:right="236" w:firstLine="434"/>
        <w:rPr>
          <w:sz w:val="21"/>
          <w:szCs w:val="21"/>
        </w:rPr>
      </w:pPr>
      <w:r>
        <w:rPr>
          <w:sz w:val="21"/>
          <w:szCs w:val="21"/>
        </w:rPr>
        <w:t>供应商应完整地按</w:t>
      </w:r>
      <w:r>
        <w:rPr>
          <w:rFonts w:hint="eastAsia"/>
          <w:sz w:val="21"/>
          <w:szCs w:val="21"/>
        </w:rPr>
        <w:t>磋商</w:t>
      </w:r>
      <w:r>
        <w:rPr>
          <w:sz w:val="21"/>
          <w:szCs w:val="21"/>
        </w:rPr>
        <w:t>文件提供的响应文件格式及要求编写响应文件， 具体内容详见本项目第六章响应文件格式的相关内容。</w:t>
      </w:r>
    </w:p>
    <w:p w14:paraId="4E20C794">
      <w:pPr>
        <w:pStyle w:val="106"/>
        <w:tabs>
          <w:tab w:val="left" w:pos="1195"/>
        </w:tabs>
        <w:spacing w:before="2" w:line="360" w:lineRule="auto"/>
        <w:ind w:left="657" w:right="1690" w:firstLine="0"/>
        <w:rPr>
          <w:sz w:val="21"/>
          <w:szCs w:val="21"/>
        </w:rPr>
      </w:pPr>
      <w:r>
        <w:rPr>
          <w:rFonts w:hint="eastAsia"/>
          <w:sz w:val="21"/>
          <w:szCs w:val="21"/>
        </w:rPr>
        <w:t>1</w:t>
      </w:r>
      <w:r>
        <w:rPr>
          <w:sz w:val="21"/>
          <w:szCs w:val="21"/>
        </w:rPr>
        <w:t>0.2上述文件应按照</w:t>
      </w:r>
      <w:r>
        <w:rPr>
          <w:rFonts w:hint="eastAsia"/>
          <w:sz w:val="21"/>
          <w:szCs w:val="21"/>
        </w:rPr>
        <w:t>磋商</w:t>
      </w:r>
      <w:r>
        <w:rPr>
          <w:sz w:val="21"/>
          <w:szCs w:val="21"/>
        </w:rPr>
        <w:t>文件规定的格式填写、签署和盖章。</w:t>
      </w:r>
    </w:p>
    <w:p w14:paraId="11436951">
      <w:pPr>
        <w:pStyle w:val="106"/>
        <w:tabs>
          <w:tab w:val="left" w:pos="1195"/>
        </w:tabs>
        <w:spacing w:before="2" w:line="360" w:lineRule="auto"/>
        <w:ind w:left="657" w:right="1690" w:firstLine="0"/>
        <w:rPr>
          <w:b/>
          <w:sz w:val="21"/>
          <w:szCs w:val="21"/>
        </w:rPr>
      </w:pPr>
      <w:r>
        <w:rPr>
          <w:b/>
          <w:sz w:val="21"/>
          <w:szCs w:val="21"/>
        </w:rPr>
        <w:t>11.证明标的的合格性和符合</w:t>
      </w:r>
      <w:r>
        <w:rPr>
          <w:rFonts w:hint="eastAsia"/>
          <w:b/>
          <w:sz w:val="21"/>
          <w:szCs w:val="21"/>
        </w:rPr>
        <w:t>磋商</w:t>
      </w:r>
      <w:r>
        <w:rPr>
          <w:b/>
          <w:sz w:val="21"/>
          <w:szCs w:val="21"/>
        </w:rPr>
        <w:t>文件规定的技术文件</w:t>
      </w:r>
    </w:p>
    <w:p w14:paraId="0CDC5629">
      <w:pPr>
        <w:pStyle w:val="106"/>
        <w:numPr>
          <w:ilvl w:val="1"/>
          <w:numId w:val="7"/>
        </w:numPr>
        <w:tabs>
          <w:tab w:val="left" w:pos="1195"/>
        </w:tabs>
        <w:spacing w:before="1" w:line="360" w:lineRule="auto"/>
        <w:ind w:right="356" w:firstLine="434"/>
        <w:rPr>
          <w:sz w:val="21"/>
          <w:szCs w:val="21"/>
        </w:rPr>
      </w:pPr>
      <w:r>
        <w:rPr>
          <w:sz w:val="21"/>
          <w:szCs w:val="21"/>
        </w:rPr>
        <w:t>供应商应提交</w:t>
      </w:r>
      <w:r>
        <w:rPr>
          <w:rFonts w:hint="eastAsia"/>
          <w:sz w:val="21"/>
          <w:szCs w:val="21"/>
        </w:rPr>
        <w:t>磋商</w:t>
      </w:r>
      <w:r>
        <w:rPr>
          <w:sz w:val="21"/>
          <w:szCs w:val="21"/>
        </w:rPr>
        <w:t>文件要求的证明文件，证明其响应内容符合</w:t>
      </w:r>
      <w:r>
        <w:rPr>
          <w:rFonts w:hint="eastAsia"/>
          <w:sz w:val="21"/>
          <w:szCs w:val="21"/>
        </w:rPr>
        <w:t>磋商</w:t>
      </w:r>
      <w:r>
        <w:rPr>
          <w:sz w:val="21"/>
          <w:szCs w:val="21"/>
        </w:rPr>
        <w:t>文件规定。该证明文件是响应文件的一部分。</w:t>
      </w:r>
    </w:p>
    <w:p w14:paraId="433B73D1">
      <w:pPr>
        <w:pStyle w:val="106"/>
        <w:numPr>
          <w:ilvl w:val="1"/>
          <w:numId w:val="7"/>
        </w:numPr>
        <w:tabs>
          <w:tab w:val="left" w:pos="1195"/>
        </w:tabs>
        <w:spacing w:before="1" w:line="360" w:lineRule="auto"/>
        <w:ind w:left="1194" w:hanging="541"/>
        <w:rPr>
          <w:sz w:val="21"/>
          <w:szCs w:val="21"/>
        </w:rPr>
      </w:pPr>
      <w:r>
        <w:rPr>
          <w:sz w:val="21"/>
          <w:szCs w:val="21"/>
        </w:rPr>
        <w:t>上款所述的证明文件，可以是文字资料、图纸和数据。</w:t>
      </w:r>
    </w:p>
    <w:p w14:paraId="7DF5374E">
      <w:pPr>
        <w:pStyle w:val="106"/>
        <w:numPr>
          <w:ilvl w:val="1"/>
          <w:numId w:val="7"/>
        </w:numPr>
        <w:tabs>
          <w:tab w:val="left" w:pos="1195"/>
        </w:tabs>
        <w:spacing w:before="161" w:line="360" w:lineRule="auto"/>
        <w:ind w:left="1194" w:hanging="541"/>
        <w:rPr>
          <w:sz w:val="21"/>
          <w:szCs w:val="21"/>
        </w:rPr>
      </w:pPr>
      <w:r>
        <w:rPr>
          <w:sz w:val="21"/>
          <w:szCs w:val="21"/>
        </w:rPr>
        <w:t>本条所指证明文件不包括对</w:t>
      </w:r>
      <w:r>
        <w:rPr>
          <w:rFonts w:hint="eastAsia"/>
          <w:sz w:val="21"/>
          <w:szCs w:val="21"/>
        </w:rPr>
        <w:t>磋商</w:t>
      </w:r>
      <w:r>
        <w:rPr>
          <w:sz w:val="21"/>
          <w:szCs w:val="21"/>
        </w:rPr>
        <w:t>文件相关部分的文字、图标的复制。</w:t>
      </w:r>
    </w:p>
    <w:p w14:paraId="4C330EAE">
      <w:pPr>
        <w:pStyle w:val="106"/>
        <w:numPr>
          <w:ilvl w:val="1"/>
          <w:numId w:val="7"/>
        </w:numPr>
        <w:tabs>
          <w:tab w:val="left" w:pos="1195"/>
        </w:tabs>
        <w:spacing w:before="161" w:line="360" w:lineRule="auto"/>
        <w:ind w:right="358" w:firstLine="434"/>
        <w:rPr>
          <w:sz w:val="21"/>
          <w:szCs w:val="21"/>
        </w:rPr>
      </w:pPr>
      <w:r>
        <w:rPr>
          <w:sz w:val="21"/>
          <w:szCs w:val="21"/>
        </w:rPr>
        <w:t>为保证公平公正，除非</w:t>
      </w:r>
      <w:r>
        <w:rPr>
          <w:rFonts w:hint="eastAsia"/>
          <w:sz w:val="21"/>
          <w:szCs w:val="21"/>
        </w:rPr>
        <w:t>磋商</w:t>
      </w:r>
      <w:r>
        <w:rPr>
          <w:sz w:val="21"/>
          <w:szCs w:val="21"/>
        </w:rPr>
        <w:t>文件另有规定或说明，供应商对同一项目</w:t>
      </w:r>
      <w:r>
        <w:rPr>
          <w:rFonts w:hint="eastAsia"/>
          <w:sz w:val="21"/>
          <w:szCs w:val="21"/>
        </w:rPr>
        <w:t>磋商</w:t>
      </w:r>
      <w:r>
        <w:rPr>
          <w:sz w:val="21"/>
          <w:szCs w:val="21"/>
        </w:rPr>
        <w:t>时，不得同时提供备选</w:t>
      </w:r>
      <w:r>
        <w:rPr>
          <w:rFonts w:hint="eastAsia"/>
          <w:sz w:val="21"/>
          <w:szCs w:val="21"/>
        </w:rPr>
        <w:t>磋商</w:t>
      </w:r>
      <w:r>
        <w:rPr>
          <w:sz w:val="21"/>
          <w:szCs w:val="21"/>
        </w:rPr>
        <w:t>方案。</w:t>
      </w:r>
    </w:p>
    <w:p w14:paraId="3B3A4AEA">
      <w:pPr>
        <w:pStyle w:val="5"/>
        <w:keepNext w:val="0"/>
        <w:keepLines w:val="0"/>
        <w:numPr>
          <w:ilvl w:val="0"/>
          <w:numId w:val="8"/>
        </w:numPr>
        <w:tabs>
          <w:tab w:val="left" w:pos="1022"/>
        </w:tabs>
        <w:spacing w:before="1" w:after="0" w:line="360" w:lineRule="auto"/>
        <w:rPr>
          <w:rFonts w:ascii="宋体" w:hAnsi="宋体"/>
          <w:sz w:val="21"/>
          <w:szCs w:val="21"/>
        </w:rPr>
      </w:pPr>
      <w:r>
        <w:rPr>
          <w:rFonts w:ascii="宋体" w:hAnsi="宋体"/>
          <w:sz w:val="21"/>
          <w:szCs w:val="21"/>
        </w:rPr>
        <w:t>报价</w:t>
      </w:r>
    </w:p>
    <w:p w14:paraId="4F5C2396">
      <w:pPr>
        <w:pStyle w:val="106"/>
        <w:numPr>
          <w:ilvl w:val="1"/>
          <w:numId w:val="8"/>
        </w:numPr>
        <w:tabs>
          <w:tab w:val="left" w:pos="1195"/>
        </w:tabs>
        <w:spacing w:before="161" w:line="360" w:lineRule="auto"/>
        <w:ind w:right="356" w:firstLine="434"/>
        <w:rPr>
          <w:sz w:val="21"/>
          <w:szCs w:val="21"/>
        </w:rPr>
      </w:pPr>
      <w:r>
        <w:rPr>
          <w:sz w:val="21"/>
          <w:szCs w:val="21"/>
        </w:rPr>
        <w:t>供应商的报价应当包括满足本次</w:t>
      </w:r>
      <w:r>
        <w:rPr>
          <w:rFonts w:hint="eastAsia"/>
          <w:sz w:val="21"/>
          <w:szCs w:val="21"/>
        </w:rPr>
        <w:t>磋商</w:t>
      </w:r>
      <w:r>
        <w:rPr>
          <w:sz w:val="21"/>
          <w:szCs w:val="21"/>
        </w:rPr>
        <w:t>的全部内容。所有报价均应以人民币报价。供应商的</w:t>
      </w:r>
      <w:r>
        <w:rPr>
          <w:rFonts w:hint="eastAsia"/>
          <w:sz w:val="21"/>
          <w:szCs w:val="21"/>
        </w:rPr>
        <w:t>磋商</w:t>
      </w:r>
      <w:r>
        <w:rPr>
          <w:sz w:val="21"/>
          <w:szCs w:val="21"/>
        </w:rPr>
        <w:t>报价应遵守《中华人民共和国价格法》。</w:t>
      </w:r>
    </w:p>
    <w:p w14:paraId="41917543">
      <w:pPr>
        <w:pStyle w:val="106"/>
        <w:numPr>
          <w:ilvl w:val="1"/>
          <w:numId w:val="8"/>
        </w:numPr>
        <w:tabs>
          <w:tab w:val="left" w:pos="1195"/>
        </w:tabs>
        <w:spacing w:before="1" w:line="360" w:lineRule="auto"/>
        <w:ind w:right="356" w:firstLine="434"/>
        <w:rPr>
          <w:sz w:val="21"/>
          <w:szCs w:val="21"/>
        </w:rPr>
      </w:pPr>
      <w:r>
        <w:rPr>
          <w:sz w:val="21"/>
          <w:szCs w:val="21"/>
        </w:rPr>
        <w:t>供应商应在分项报价表上标明</w:t>
      </w:r>
      <w:r>
        <w:rPr>
          <w:rFonts w:hint="eastAsia"/>
          <w:sz w:val="21"/>
          <w:szCs w:val="21"/>
        </w:rPr>
        <w:t>磋商</w:t>
      </w:r>
      <w:r>
        <w:rPr>
          <w:sz w:val="21"/>
          <w:szCs w:val="21"/>
        </w:rPr>
        <w:t>工程的单价（如适用）和总价。未标明的视同包含在</w:t>
      </w:r>
      <w:r>
        <w:rPr>
          <w:rFonts w:hint="eastAsia"/>
          <w:sz w:val="21"/>
          <w:szCs w:val="21"/>
        </w:rPr>
        <w:t>磋商</w:t>
      </w:r>
      <w:r>
        <w:rPr>
          <w:sz w:val="21"/>
          <w:szCs w:val="21"/>
        </w:rPr>
        <w:t>报价中。</w:t>
      </w:r>
    </w:p>
    <w:p w14:paraId="1F5ACBA1">
      <w:pPr>
        <w:pStyle w:val="106"/>
        <w:numPr>
          <w:ilvl w:val="1"/>
          <w:numId w:val="8"/>
        </w:numPr>
        <w:tabs>
          <w:tab w:val="left" w:pos="1195"/>
        </w:tabs>
        <w:spacing w:before="1" w:line="360" w:lineRule="auto"/>
        <w:ind w:right="356" w:firstLine="434"/>
        <w:rPr>
          <w:sz w:val="21"/>
          <w:szCs w:val="21"/>
        </w:rPr>
      </w:pPr>
      <w:r>
        <w:rPr>
          <w:sz w:val="21"/>
          <w:szCs w:val="21"/>
        </w:rPr>
        <w:t>供应商最后报价均不得高于</w:t>
      </w:r>
      <w:r>
        <w:rPr>
          <w:rFonts w:hint="eastAsia"/>
          <w:sz w:val="21"/>
          <w:szCs w:val="21"/>
        </w:rPr>
        <w:t>磋商</w:t>
      </w:r>
      <w:r>
        <w:rPr>
          <w:sz w:val="21"/>
          <w:szCs w:val="21"/>
        </w:rPr>
        <w:t>文件（公告）列明的项目预算、最高投标限价（控制价），否则其响应文件将被认定为响应无效。</w:t>
      </w:r>
    </w:p>
    <w:p w14:paraId="5E3646B8">
      <w:pPr>
        <w:pStyle w:val="106"/>
        <w:numPr>
          <w:ilvl w:val="1"/>
          <w:numId w:val="8"/>
        </w:numPr>
        <w:tabs>
          <w:tab w:val="left" w:pos="1258"/>
        </w:tabs>
        <w:spacing w:before="161" w:line="360" w:lineRule="auto"/>
        <w:ind w:right="355" w:firstLine="434"/>
        <w:rPr>
          <w:sz w:val="21"/>
          <w:szCs w:val="21"/>
        </w:rPr>
      </w:pPr>
      <w:r>
        <w:rPr>
          <w:sz w:val="21"/>
          <w:szCs w:val="21"/>
        </w:rPr>
        <w:t>报价在合同履行过程中是固定不变的，不得以任何理由予以变更。任何包含价格调整要求的</w:t>
      </w:r>
      <w:r>
        <w:rPr>
          <w:rFonts w:hint="eastAsia"/>
          <w:sz w:val="21"/>
          <w:szCs w:val="21"/>
        </w:rPr>
        <w:t>磋商</w:t>
      </w:r>
      <w:r>
        <w:rPr>
          <w:sz w:val="21"/>
          <w:szCs w:val="21"/>
        </w:rPr>
        <w:t>，其响应文件将被认定为</w:t>
      </w:r>
      <w:r>
        <w:rPr>
          <w:b/>
          <w:sz w:val="21"/>
          <w:szCs w:val="21"/>
        </w:rPr>
        <w:t>响应无效</w:t>
      </w:r>
      <w:r>
        <w:rPr>
          <w:sz w:val="21"/>
          <w:szCs w:val="21"/>
        </w:rPr>
        <w:t>。</w:t>
      </w:r>
    </w:p>
    <w:p w14:paraId="68624D03">
      <w:pPr>
        <w:pStyle w:val="106"/>
        <w:tabs>
          <w:tab w:val="left" w:pos="1195"/>
        </w:tabs>
        <w:spacing w:before="1" w:line="360" w:lineRule="auto"/>
        <w:ind w:left="657" w:right="3849" w:firstLine="0"/>
        <w:rPr>
          <w:sz w:val="21"/>
          <w:szCs w:val="21"/>
        </w:rPr>
      </w:pPr>
      <w:r>
        <w:rPr>
          <w:rFonts w:hint="eastAsia"/>
          <w:sz w:val="21"/>
          <w:szCs w:val="21"/>
        </w:rPr>
        <w:t>1</w:t>
      </w:r>
      <w:r>
        <w:rPr>
          <w:sz w:val="21"/>
          <w:szCs w:val="21"/>
        </w:rPr>
        <w:t>2.5采购人不接受具有附加条件的报价。</w:t>
      </w:r>
    </w:p>
    <w:p w14:paraId="763B6210">
      <w:pPr>
        <w:pStyle w:val="106"/>
        <w:tabs>
          <w:tab w:val="left" w:pos="1195"/>
        </w:tabs>
        <w:spacing w:before="1" w:line="360" w:lineRule="auto"/>
        <w:ind w:left="657" w:right="3849" w:firstLine="0"/>
        <w:rPr>
          <w:b/>
          <w:sz w:val="21"/>
          <w:szCs w:val="21"/>
        </w:rPr>
      </w:pPr>
      <w:r>
        <w:rPr>
          <w:b/>
          <w:sz w:val="21"/>
          <w:szCs w:val="21"/>
        </w:rPr>
        <w:t>13.</w:t>
      </w:r>
      <w:r>
        <w:rPr>
          <w:rFonts w:hint="eastAsia"/>
          <w:b/>
          <w:sz w:val="21"/>
          <w:szCs w:val="21"/>
        </w:rPr>
        <w:t>磋商</w:t>
      </w:r>
      <w:r>
        <w:rPr>
          <w:b/>
          <w:sz w:val="21"/>
          <w:szCs w:val="21"/>
        </w:rPr>
        <w:t>保证金</w:t>
      </w:r>
    </w:p>
    <w:p w14:paraId="6FE7534A">
      <w:pPr>
        <w:pStyle w:val="106"/>
        <w:tabs>
          <w:tab w:val="left" w:pos="1256"/>
        </w:tabs>
        <w:spacing w:before="1" w:line="360" w:lineRule="auto"/>
        <w:ind w:left="657" w:right="1150" w:firstLine="0"/>
        <w:rPr>
          <w:b/>
          <w:sz w:val="21"/>
          <w:szCs w:val="21"/>
        </w:rPr>
      </w:pPr>
      <w:r>
        <w:rPr>
          <w:rFonts w:hint="eastAsia"/>
          <w:sz w:val="21"/>
          <w:szCs w:val="21"/>
        </w:rPr>
        <w:t>免收</w:t>
      </w:r>
    </w:p>
    <w:p w14:paraId="45076755">
      <w:pPr>
        <w:pStyle w:val="106"/>
        <w:tabs>
          <w:tab w:val="left" w:pos="1256"/>
        </w:tabs>
        <w:spacing w:before="1" w:line="360" w:lineRule="auto"/>
        <w:ind w:left="657" w:right="1150" w:firstLine="0"/>
        <w:rPr>
          <w:b/>
          <w:sz w:val="21"/>
          <w:szCs w:val="21"/>
        </w:rPr>
      </w:pPr>
      <w:r>
        <w:rPr>
          <w:b/>
          <w:sz w:val="21"/>
          <w:szCs w:val="21"/>
        </w:rPr>
        <w:t>14.</w:t>
      </w:r>
      <w:r>
        <w:rPr>
          <w:rFonts w:hint="eastAsia"/>
          <w:b/>
          <w:sz w:val="21"/>
          <w:szCs w:val="21"/>
        </w:rPr>
        <w:t>磋商</w:t>
      </w:r>
      <w:r>
        <w:rPr>
          <w:b/>
          <w:sz w:val="21"/>
          <w:szCs w:val="21"/>
        </w:rPr>
        <w:t>有效期</w:t>
      </w:r>
    </w:p>
    <w:p w14:paraId="7713CC66">
      <w:pPr>
        <w:pStyle w:val="106"/>
        <w:numPr>
          <w:ilvl w:val="1"/>
          <w:numId w:val="9"/>
        </w:numPr>
        <w:tabs>
          <w:tab w:val="left" w:pos="1195"/>
        </w:tabs>
        <w:spacing w:before="2" w:line="360" w:lineRule="auto"/>
        <w:ind w:right="356" w:firstLine="434"/>
        <w:rPr>
          <w:sz w:val="21"/>
          <w:szCs w:val="21"/>
        </w:rPr>
      </w:pPr>
      <w:r>
        <w:rPr>
          <w:rFonts w:hint="eastAsia"/>
          <w:sz w:val="21"/>
          <w:szCs w:val="21"/>
        </w:rPr>
        <w:t>磋商</w:t>
      </w:r>
      <w:r>
        <w:rPr>
          <w:sz w:val="21"/>
          <w:szCs w:val="21"/>
        </w:rPr>
        <w:t>有效期为从响应文件提交截止之日算起的日历天数，</w:t>
      </w:r>
      <w:r>
        <w:rPr>
          <w:rFonts w:hint="eastAsia"/>
          <w:sz w:val="21"/>
          <w:szCs w:val="21"/>
        </w:rPr>
        <w:t>磋商</w:t>
      </w:r>
      <w:r>
        <w:rPr>
          <w:sz w:val="21"/>
          <w:szCs w:val="21"/>
        </w:rPr>
        <w:t>有效期详见</w:t>
      </w:r>
      <w:r>
        <w:rPr>
          <w:sz w:val="21"/>
          <w:szCs w:val="21"/>
          <w:u w:val="single"/>
        </w:rPr>
        <w:t>供应商须知前附表</w:t>
      </w:r>
      <w:r>
        <w:rPr>
          <w:sz w:val="21"/>
          <w:szCs w:val="21"/>
        </w:rPr>
        <w:t>。</w:t>
      </w:r>
    </w:p>
    <w:p w14:paraId="4EABEDD1">
      <w:pPr>
        <w:pStyle w:val="106"/>
        <w:numPr>
          <w:ilvl w:val="1"/>
          <w:numId w:val="9"/>
        </w:numPr>
        <w:tabs>
          <w:tab w:val="left" w:pos="1195"/>
        </w:tabs>
        <w:spacing w:before="1" w:line="360" w:lineRule="auto"/>
        <w:ind w:right="236" w:firstLine="434"/>
        <w:rPr>
          <w:sz w:val="21"/>
          <w:szCs w:val="21"/>
        </w:rPr>
      </w:pPr>
      <w:r>
        <w:rPr>
          <w:sz w:val="21"/>
          <w:szCs w:val="21"/>
        </w:rPr>
        <w:t>在</w:t>
      </w:r>
      <w:r>
        <w:rPr>
          <w:rFonts w:hint="eastAsia"/>
          <w:sz w:val="21"/>
          <w:szCs w:val="21"/>
        </w:rPr>
        <w:t>磋商</w:t>
      </w:r>
      <w:r>
        <w:rPr>
          <w:sz w:val="21"/>
          <w:szCs w:val="21"/>
        </w:rPr>
        <w:t>有效期内，供应商的</w:t>
      </w:r>
      <w:r>
        <w:rPr>
          <w:rFonts w:hint="eastAsia"/>
          <w:sz w:val="21"/>
          <w:szCs w:val="21"/>
        </w:rPr>
        <w:t>磋商</w:t>
      </w:r>
      <w:r>
        <w:rPr>
          <w:sz w:val="21"/>
          <w:szCs w:val="21"/>
        </w:rPr>
        <w:t>保持有效，供应商不得要求撤销或修改其响应文件。</w:t>
      </w:r>
      <w:r>
        <w:rPr>
          <w:rFonts w:hint="eastAsia"/>
          <w:sz w:val="21"/>
          <w:szCs w:val="21"/>
        </w:rPr>
        <w:t>磋商</w:t>
      </w:r>
      <w:r>
        <w:rPr>
          <w:sz w:val="21"/>
          <w:szCs w:val="21"/>
        </w:rPr>
        <w:t>有效期不满足要求的响应，其响应文件将被认定为</w:t>
      </w:r>
      <w:r>
        <w:rPr>
          <w:b/>
          <w:sz w:val="21"/>
          <w:szCs w:val="21"/>
        </w:rPr>
        <w:t>响应无效</w:t>
      </w:r>
      <w:r>
        <w:rPr>
          <w:sz w:val="21"/>
          <w:szCs w:val="21"/>
        </w:rPr>
        <w:t>。</w:t>
      </w:r>
    </w:p>
    <w:p w14:paraId="08C84F90">
      <w:pPr>
        <w:pStyle w:val="106"/>
        <w:numPr>
          <w:ilvl w:val="1"/>
          <w:numId w:val="9"/>
        </w:numPr>
        <w:tabs>
          <w:tab w:val="left" w:pos="1207"/>
        </w:tabs>
        <w:spacing w:before="2" w:line="360" w:lineRule="auto"/>
        <w:ind w:right="236" w:firstLine="434"/>
        <w:rPr>
          <w:sz w:val="21"/>
          <w:szCs w:val="21"/>
        </w:rPr>
      </w:pPr>
      <w:r>
        <w:rPr>
          <w:sz w:val="21"/>
          <w:szCs w:val="21"/>
        </w:rPr>
        <w:t>为保证有充分时间签订合同，采购人或采购代理机构可根据实际情况， 在原</w:t>
      </w:r>
      <w:r>
        <w:rPr>
          <w:rFonts w:hint="eastAsia"/>
          <w:sz w:val="21"/>
          <w:szCs w:val="21"/>
        </w:rPr>
        <w:t>磋商</w:t>
      </w:r>
      <w:r>
        <w:rPr>
          <w:sz w:val="21"/>
          <w:szCs w:val="21"/>
        </w:rPr>
        <w:t>有效期截止之前，要求供应商延长</w:t>
      </w:r>
      <w:r>
        <w:rPr>
          <w:rFonts w:hint="eastAsia"/>
          <w:sz w:val="21"/>
          <w:szCs w:val="21"/>
        </w:rPr>
        <w:t>磋商</w:t>
      </w:r>
      <w:r>
        <w:rPr>
          <w:sz w:val="21"/>
          <w:szCs w:val="21"/>
        </w:rPr>
        <w:t>有效期。接受该要求的供应商将不会被要求和允许修正其响应文件。供应商也可以拒绝延长</w:t>
      </w:r>
      <w:r>
        <w:rPr>
          <w:rFonts w:hint="eastAsia"/>
          <w:sz w:val="21"/>
          <w:szCs w:val="21"/>
        </w:rPr>
        <w:t>磋商</w:t>
      </w:r>
      <w:r>
        <w:rPr>
          <w:sz w:val="21"/>
          <w:szCs w:val="21"/>
        </w:rPr>
        <w:t>有效期的要求， 且不承担任何责任。上述要求和答复都应以书面形式提交。</w:t>
      </w:r>
    </w:p>
    <w:p w14:paraId="3A10B186">
      <w:pPr>
        <w:pStyle w:val="5"/>
        <w:keepNext w:val="0"/>
        <w:keepLines w:val="0"/>
        <w:numPr>
          <w:ilvl w:val="0"/>
          <w:numId w:val="10"/>
        </w:numPr>
        <w:tabs>
          <w:tab w:val="left" w:pos="1022"/>
        </w:tabs>
        <w:spacing w:before="2" w:after="0" w:line="360" w:lineRule="auto"/>
        <w:rPr>
          <w:rFonts w:ascii="宋体" w:hAnsi="宋体"/>
          <w:sz w:val="21"/>
          <w:szCs w:val="21"/>
        </w:rPr>
      </w:pPr>
      <w:r>
        <w:rPr>
          <w:rFonts w:ascii="宋体" w:hAnsi="宋体"/>
          <w:sz w:val="21"/>
          <w:szCs w:val="21"/>
        </w:rPr>
        <w:t>响应文件的制作</w:t>
      </w:r>
    </w:p>
    <w:p w14:paraId="28C719EC">
      <w:pPr>
        <w:pStyle w:val="106"/>
        <w:numPr>
          <w:ilvl w:val="1"/>
          <w:numId w:val="11"/>
        </w:numPr>
        <w:tabs>
          <w:tab w:val="left" w:pos="1195"/>
        </w:tabs>
        <w:spacing w:before="161" w:line="360" w:lineRule="auto"/>
        <w:ind w:hanging="541"/>
        <w:jc w:val="both"/>
        <w:rPr>
          <w:color w:val="000000"/>
          <w:sz w:val="21"/>
          <w:szCs w:val="21"/>
          <w:lang w:val="zh-CN"/>
        </w:rPr>
      </w:pPr>
      <w:r>
        <w:rPr>
          <w:color w:val="000000"/>
          <w:sz w:val="21"/>
          <w:szCs w:val="21"/>
        </w:rPr>
        <w:t>响应文件的制作应满足以下规定：</w:t>
      </w:r>
    </w:p>
    <w:p w14:paraId="6155BE50">
      <w:pPr>
        <w:pStyle w:val="106"/>
        <w:numPr>
          <w:ilvl w:val="0"/>
          <w:numId w:val="0"/>
        </w:numPr>
        <w:tabs>
          <w:tab w:val="left" w:pos="1195"/>
        </w:tabs>
        <w:spacing w:before="161" w:line="360" w:lineRule="auto"/>
        <w:ind w:left="653" w:leftChars="0"/>
        <w:jc w:val="both"/>
        <w:rPr>
          <w:color w:val="000000"/>
          <w:sz w:val="21"/>
          <w:szCs w:val="21"/>
          <w:lang w:val="zh-CN"/>
        </w:rPr>
      </w:pPr>
      <w:r>
        <w:rPr>
          <w:rFonts w:hint="eastAsia"/>
          <w:color w:val="000000"/>
          <w:sz w:val="21"/>
          <w:szCs w:val="21"/>
          <w:lang w:val="zh-CN"/>
        </w:rPr>
        <w:t>（1）按第六章“响应文件格式”中要求进行编写，如有必要，可以增加附页，作为响应文件的组成部分。</w:t>
      </w:r>
    </w:p>
    <w:p w14:paraId="41B6187C">
      <w:pPr>
        <w:pStyle w:val="31"/>
        <w:widowControl/>
        <w:shd w:val="clear" w:color="auto" w:fill="FFFFFF"/>
        <w:spacing w:line="360" w:lineRule="auto"/>
        <w:ind w:left="652" w:right="240"/>
        <w:rPr>
          <w:color w:val="000000"/>
          <w:sz w:val="21"/>
          <w:szCs w:val="21"/>
          <w:lang w:val="zh-CN"/>
        </w:rPr>
      </w:pPr>
      <w:r>
        <w:rPr>
          <w:rFonts w:hint="eastAsia"/>
          <w:color w:val="000000"/>
          <w:sz w:val="21"/>
          <w:szCs w:val="21"/>
          <w:lang w:val="zh-CN"/>
        </w:rPr>
        <w:t>（2）响应文件应当对</w:t>
      </w:r>
      <w:r>
        <w:rPr>
          <w:rFonts w:hint="eastAsia"/>
          <w:color w:val="000000"/>
          <w:sz w:val="21"/>
          <w:szCs w:val="21"/>
        </w:rPr>
        <w:t>磋商</w:t>
      </w:r>
      <w:r>
        <w:rPr>
          <w:rFonts w:hint="eastAsia"/>
          <w:color w:val="000000"/>
          <w:sz w:val="21"/>
          <w:szCs w:val="21"/>
          <w:lang w:val="zh-CN"/>
        </w:rPr>
        <w:t>文件有关工期、响应有效期、质量要求、技术标准和要求、采购范围等实质性内容作出实质性响应。</w:t>
      </w:r>
    </w:p>
    <w:p w14:paraId="0267CDC9">
      <w:pPr>
        <w:pStyle w:val="31"/>
        <w:widowControl/>
        <w:shd w:val="clear" w:color="auto" w:fill="FFFFFF"/>
        <w:spacing w:line="360" w:lineRule="auto"/>
        <w:ind w:left="652" w:right="240"/>
        <w:rPr>
          <w:color w:val="000000"/>
          <w:sz w:val="21"/>
          <w:szCs w:val="21"/>
          <w:lang w:val="zh-CN"/>
        </w:rPr>
      </w:pPr>
      <w:r>
        <w:rPr>
          <w:rFonts w:hint="eastAsia"/>
          <w:color w:val="000000"/>
          <w:sz w:val="21"/>
          <w:szCs w:val="21"/>
          <w:lang w:val="zh-CN"/>
        </w:rPr>
        <w:t>（3）响应文件应用不褪色的材料书写或打印，并由供应商的法定代表人或其委托代理人根据</w:t>
      </w:r>
      <w:r>
        <w:rPr>
          <w:rFonts w:hint="eastAsia"/>
          <w:color w:val="000000"/>
          <w:sz w:val="21"/>
          <w:szCs w:val="21"/>
        </w:rPr>
        <w:t>磋商</w:t>
      </w:r>
      <w:r>
        <w:rPr>
          <w:rFonts w:hint="eastAsia"/>
          <w:color w:val="000000"/>
          <w:sz w:val="21"/>
          <w:szCs w:val="21"/>
          <w:lang w:val="zh-CN"/>
        </w:rPr>
        <w:t>文件规定签字或盖章。委托代理人签字的，响应文件应附法定代表人签署的授权委托书。响应文件应尽量避免涂改、行间插字或删除。如果出现上述情况，改动之处应加盖单位章或由供应商的法定代表人或其授权的代理人签字确认。</w:t>
      </w:r>
    </w:p>
    <w:p w14:paraId="64311339">
      <w:pPr>
        <w:pStyle w:val="31"/>
        <w:widowControl/>
        <w:shd w:val="clear" w:color="auto" w:fill="FFFFFF"/>
        <w:spacing w:line="360" w:lineRule="auto"/>
        <w:ind w:left="652" w:right="240"/>
        <w:rPr>
          <w:color w:val="000000"/>
          <w:sz w:val="21"/>
          <w:szCs w:val="21"/>
          <w:lang w:val="zh-CN"/>
        </w:rPr>
      </w:pPr>
      <w:r>
        <w:rPr>
          <w:rFonts w:hint="eastAsia"/>
          <w:color w:val="000000"/>
          <w:sz w:val="21"/>
          <w:szCs w:val="21"/>
          <w:lang w:val="zh-CN"/>
        </w:rPr>
        <w:t>（4）响应文件正本一份，副本份数见供应商须知前附表。正本和副本的封面上应清楚地标记“正本”或“副本”的字样。当副本和正本不一致时，以正本为准。</w:t>
      </w:r>
    </w:p>
    <w:p w14:paraId="793BC931">
      <w:pPr>
        <w:pStyle w:val="31"/>
        <w:widowControl/>
        <w:shd w:val="clear" w:color="auto" w:fill="FFFFFF"/>
        <w:spacing w:line="360" w:lineRule="auto"/>
        <w:ind w:left="652" w:right="240"/>
        <w:rPr>
          <w:color w:val="000000"/>
          <w:sz w:val="21"/>
          <w:szCs w:val="21"/>
          <w:lang w:val="zh-CN"/>
        </w:rPr>
      </w:pPr>
      <w:r>
        <w:rPr>
          <w:rFonts w:hint="eastAsia"/>
          <w:color w:val="000000"/>
          <w:sz w:val="21"/>
          <w:szCs w:val="21"/>
          <w:lang w:val="zh-CN"/>
        </w:rPr>
        <w:t>（5） 响应文件的正本与副本应分别装订成册。响应文件一律胶装，不得活页装订。采购人对由于响应文件装订松散而造成的丢失或其他后果不承担任何责任。</w:t>
      </w:r>
    </w:p>
    <w:p w14:paraId="024F6AAA">
      <w:pPr>
        <w:pStyle w:val="31"/>
        <w:widowControl/>
        <w:shd w:val="clear" w:color="auto" w:fill="FFFFFF"/>
        <w:spacing w:line="360" w:lineRule="auto"/>
        <w:ind w:left="652" w:right="240"/>
        <w:rPr>
          <w:color w:val="000000"/>
          <w:sz w:val="21"/>
          <w:szCs w:val="21"/>
          <w:lang w:val="zh-CN"/>
        </w:rPr>
      </w:pPr>
      <w:r>
        <w:rPr>
          <w:rFonts w:hint="eastAsia"/>
          <w:color w:val="000000"/>
          <w:sz w:val="21"/>
          <w:szCs w:val="21"/>
          <w:lang w:val="zh-CN"/>
        </w:rPr>
        <w:t>（6）响应文件的正本与副本集中包装或分开包装均可，分开包装的应清楚地标记“正本”或“副本”字样，并在封套的封口处加盖供应商单位章。</w:t>
      </w:r>
    </w:p>
    <w:p w14:paraId="5D942DA4">
      <w:pPr>
        <w:pStyle w:val="31"/>
        <w:widowControl/>
        <w:shd w:val="clear" w:color="auto" w:fill="FFFFFF"/>
        <w:spacing w:line="360" w:lineRule="auto"/>
        <w:ind w:left="652" w:right="240"/>
        <w:rPr>
          <w:color w:val="000000"/>
          <w:sz w:val="21"/>
          <w:szCs w:val="21"/>
          <w:lang w:val="zh-CN"/>
        </w:rPr>
      </w:pPr>
      <w:r>
        <w:rPr>
          <w:rFonts w:hint="eastAsia"/>
          <w:color w:val="000000"/>
          <w:sz w:val="21"/>
          <w:szCs w:val="21"/>
          <w:lang w:val="zh-CN"/>
        </w:rPr>
        <w:t>（7）响应文件的封套上应写明的其他内容见供应商须知前附表。</w:t>
      </w:r>
    </w:p>
    <w:p w14:paraId="610B5FE0">
      <w:pPr>
        <w:pStyle w:val="31"/>
        <w:widowControl/>
        <w:shd w:val="clear" w:color="auto" w:fill="FFFFFF"/>
        <w:spacing w:line="360" w:lineRule="auto"/>
        <w:ind w:left="652" w:right="240"/>
        <w:rPr>
          <w:color w:val="000000"/>
          <w:sz w:val="21"/>
          <w:szCs w:val="21"/>
        </w:rPr>
      </w:pPr>
      <w:r>
        <w:rPr>
          <w:rFonts w:hint="eastAsia"/>
          <w:color w:val="000000"/>
          <w:sz w:val="21"/>
          <w:szCs w:val="21"/>
          <w:lang w:val="zh-CN"/>
        </w:rPr>
        <w:t>（8）未按第（6）条要求密封的响应文件，采购人将予以拒收。</w:t>
      </w:r>
    </w:p>
    <w:p w14:paraId="353AA3C6">
      <w:pPr>
        <w:pStyle w:val="106"/>
        <w:tabs>
          <w:tab w:val="left" w:pos="1195"/>
        </w:tabs>
        <w:spacing w:before="161" w:line="360" w:lineRule="auto"/>
        <w:ind w:left="657" w:right="1928" w:firstLine="0"/>
        <w:rPr>
          <w:sz w:val="21"/>
          <w:szCs w:val="21"/>
        </w:rPr>
      </w:pPr>
      <w:r>
        <w:rPr>
          <w:rFonts w:hint="eastAsia"/>
          <w:color w:val="000000"/>
          <w:sz w:val="21"/>
          <w:szCs w:val="21"/>
        </w:rPr>
        <w:t>15.</w:t>
      </w:r>
      <w:r>
        <w:rPr>
          <w:rFonts w:hint="eastAsia"/>
          <w:color w:val="000000"/>
          <w:sz w:val="21"/>
          <w:szCs w:val="21"/>
          <w:lang w:val="en-US"/>
        </w:rPr>
        <w:t>2磋商</w:t>
      </w:r>
      <w:r>
        <w:rPr>
          <w:rFonts w:hint="eastAsia"/>
          <w:color w:val="000000"/>
          <w:sz w:val="21"/>
          <w:szCs w:val="21"/>
        </w:rPr>
        <w:t>现场提交的其他材料要求详见</w:t>
      </w:r>
      <w:r>
        <w:rPr>
          <w:color w:val="000000"/>
          <w:sz w:val="21"/>
          <w:szCs w:val="21"/>
          <w:u w:val="single"/>
        </w:rPr>
        <w:t>供应商须知前附表</w:t>
      </w:r>
      <w:r>
        <w:rPr>
          <w:color w:val="000000"/>
          <w:sz w:val="21"/>
          <w:szCs w:val="21"/>
        </w:rPr>
        <w:t>。</w:t>
      </w:r>
    </w:p>
    <w:p w14:paraId="2A29BA2A">
      <w:pPr>
        <w:pStyle w:val="106"/>
        <w:tabs>
          <w:tab w:val="left" w:pos="1195"/>
        </w:tabs>
        <w:spacing w:before="161" w:line="360" w:lineRule="auto"/>
        <w:ind w:left="657" w:right="1928" w:firstLine="0"/>
        <w:rPr>
          <w:b/>
          <w:sz w:val="21"/>
          <w:szCs w:val="21"/>
        </w:rPr>
      </w:pPr>
      <w:r>
        <w:rPr>
          <w:b/>
          <w:sz w:val="21"/>
          <w:szCs w:val="21"/>
        </w:rPr>
        <w:t>16.响应文件提交截止时间</w:t>
      </w:r>
    </w:p>
    <w:p w14:paraId="1AD09AC7">
      <w:pPr>
        <w:pStyle w:val="106"/>
        <w:numPr>
          <w:ilvl w:val="1"/>
          <w:numId w:val="12"/>
        </w:numPr>
        <w:tabs>
          <w:tab w:val="left" w:pos="1195"/>
        </w:tabs>
        <w:spacing w:before="1" w:line="360" w:lineRule="auto"/>
        <w:ind w:right="356" w:firstLine="434"/>
        <w:jc w:val="both"/>
        <w:rPr>
          <w:sz w:val="21"/>
          <w:szCs w:val="21"/>
        </w:rPr>
      </w:pPr>
      <w:r>
        <w:rPr>
          <w:sz w:val="21"/>
          <w:szCs w:val="21"/>
        </w:rPr>
        <w:t>供</w:t>
      </w:r>
      <w:r>
        <w:rPr>
          <w:color w:val="000000"/>
          <w:sz w:val="21"/>
          <w:szCs w:val="21"/>
        </w:rPr>
        <w:t>供应商应在</w:t>
      </w:r>
      <w:r>
        <w:rPr>
          <w:color w:val="000000"/>
          <w:sz w:val="21"/>
          <w:szCs w:val="21"/>
          <w:u w:val="single"/>
        </w:rPr>
        <w:t>供应商须知前附表</w:t>
      </w:r>
      <w:r>
        <w:rPr>
          <w:color w:val="000000"/>
          <w:sz w:val="21"/>
          <w:szCs w:val="21"/>
        </w:rPr>
        <w:t>中规定的响应文件提交截止时间前</w:t>
      </w:r>
      <w:r>
        <w:rPr>
          <w:rFonts w:hint="eastAsia"/>
          <w:color w:val="000000"/>
          <w:sz w:val="21"/>
          <w:szCs w:val="21"/>
          <w:shd w:val="clear" w:color="auto" w:fill="FFFFFF"/>
        </w:rPr>
        <w:t>递交响应文件。</w:t>
      </w:r>
    </w:p>
    <w:p w14:paraId="7AC4AF7D">
      <w:pPr>
        <w:pStyle w:val="5"/>
        <w:keepNext w:val="0"/>
        <w:keepLines w:val="0"/>
        <w:numPr>
          <w:ilvl w:val="0"/>
          <w:numId w:val="13"/>
        </w:numPr>
        <w:tabs>
          <w:tab w:val="left" w:pos="1022"/>
        </w:tabs>
        <w:spacing w:before="2" w:after="0" w:line="360" w:lineRule="auto"/>
        <w:rPr>
          <w:rFonts w:ascii="宋体" w:hAnsi="宋体"/>
          <w:sz w:val="21"/>
          <w:szCs w:val="21"/>
        </w:rPr>
      </w:pPr>
      <w:r>
        <w:rPr>
          <w:rFonts w:ascii="宋体" w:hAnsi="宋体"/>
          <w:sz w:val="21"/>
          <w:szCs w:val="21"/>
        </w:rPr>
        <w:t>响应文件的提交、修改与撤回</w:t>
      </w:r>
    </w:p>
    <w:p w14:paraId="27BA4CA2">
      <w:pPr>
        <w:pStyle w:val="31"/>
        <w:widowControl/>
        <w:shd w:val="clear" w:color="auto" w:fill="FFFFFF"/>
        <w:spacing w:line="360" w:lineRule="auto"/>
        <w:ind w:left="221" w:right="357" w:firstLine="437"/>
        <w:jc w:val="both"/>
        <w:rPr>
          <w:color w:val="000000"/>
          <w:sz w:val="22"/>
        </w:rPr>
      </w:pPr>
      <w:r>
        <w:rPr>
          <w:rFonts w:hint="eastAsia"/>
          <w:color w:val="000000"/>
          <w:sz w:val="21"/>
          <w:szCs w:val="21"/>
          <w:shd w:val="clear" w:color="auto" w:fill="FFFFFF"/>
        </w:rPr>
        <w:t>17.1供应商应在供应商须知前附表规定的响应文件提交截止时间前提交响应文件。</w:t>
      </w:r>
    </w:p>
    <w:p w14:paraId="54BB6C62">
      <w:pPr>
        <w:pStyle w:val="31"/>
        <w:widowControl/>
        <w:shd w:val="clear" w:color="auto" w:fill="FFFFFF"/>
        <w:spacing w:line="360" w:lineRule="auto"/>
        <w:ind w:left="221" w:right="357" w:firstLine="437"/>
        <w:jc w:val="both"/>
        <w:rPr>
          <w:color w:val="000000"/>
          <w:sz w:val="22"/>
        </w:rPr>
      </w:pPr>
      <w:r>
        <w:rPr>
          <w:rFonts w:hint="eastAsia"/>
          <w:color w:val="000000"/>
          <w:sz w:val="21"/>
          <w:szCs w:val="21"/>
          <w:shd w:val="clear" w:color="auto" w:fill="FFFFFF"/>
        </w:rPr>
        <w:t xml:space="preserve">17.2供应商提交响应文件的地点：见供应商须知前附表。 </w:t>
      </w:r>
    </w:p>
    <w:p w14:paraId="332B520B">
      <w:pPr>
        <w:pStyle w:val="31"/>
        <w:widowControl/>
        <w:shd w:val="clear" w:color="auto" w:fill="FFFFFF"/>
        <w:spacing w:line="360" w:lineRule="auto"/>
        <w:ind w:left="221" w:right="357" w:firstLine="437"/>
        <w:jc w:val="both"/>
        <w:rPr>
          <w:color w:val="000000"/>
          <w:sz w:val="22"/>
        </w:rPr>
      </w:pPr>
      <w:r>
        <w:rPr>
          <w:rFonts w:hint="eastAsia"/>
          <w:color w:val="000000"/>
          <w:sz w:val="21"/>
          <w:szCs w:val="21"/>
          <w:shd w:val="clear" w:color="auto" w:fill="FFFFFF"/>
        </w:rPr>
        <w:t xml:space="preserve">17.3除供应商须知前附表另有规定外，供应商所提交的响应文件不予退还。 </w:t>
      </w:r>
    </w:p>
    <w:p w14:paraId="05BB7B46">
      <w:pPr>
        <w:pStyle w:val="31"/>
        <w:widowControl/>
        <w:shd w:val="clear" w:color="auto" w:fill="FFFFFF"/>
        <w:spacing w:line="360" w:lineRule="auto"/>
        <w:ind w:left="221" w:right="357" w:firstLine="437"/>
        <w:jc w:val="both"/>
        <w:rPr>
          <w:color w:val="000000"/>
          <w:sz w:val="21"/>
          <w:szCs w:val="21"/>
          <w:shd w:val="clear" w:color="auto" w:fill="FFFFFF"/>
        </w:rPr>
      </w:pPr>
      <w:r>
        <w:rPr>
          <w:rFonts w:hint="eastAsia"/>
          <w:color w:val="000000"/>
          <w:sz w:val="21"/>
          <w:szCs w:val="21"/>
          <w:shd w:val="clear" w:color="auto" w:fill="FFFFFF"/>
        </w:rPr>
        <w:t xml:space="preserve">17.4供应商提交响应文件后，由该项目的法定代表人或其委托代理人在响应文件提交确认书上签字确认。 </w:t>
      </w:r>
    </w:p>
    <w:p w14:paraId="1516D68F">
      <w:pPr>
        <w:pStyle w:val="31"/>
        <w:widowControl/>
        <w:shd w:val="clear" w:color="auto" w:fill="FFFFFF"/>
        <w:spacing w:line="360" w:lineRule="auto"/>
        <w:ind w:left="221" w:right="357" w:firstLine="437"/>
        <w:jc w:val="both"/>
        <w:rPr>
          <w:color w:val="000000"/>
          <w:sz w:val="22"/>
        </w:rPr>
      </w:pPr>
      <w:r>
        <w:rPr>
          <w:rFonts w:hint="eastAsia"/>
          <w:color w:val="000000"/>
          <w:sz w:val="21"/>
          <w:szCs w:val="21"/>
          <w:shd w:val="clear" w:color="auto" w:fill="FFFFFF"/>
        </w:rPr>
        <w:t>17.5在本章第16.1项规定的响应文件提交截止时间前，供应商可以修改或撤回已提交的响应文件，但应以书面形式通知采购人。</w:t>
      </w:r>
    </w:p>
    <w:p w14:paraId="76758172">
      <w:pPr>
        <w:pStyle w:val="31"/>
        <w:widowControl/>
        <w:shd w:val="clear" w:color="auto" w:fill="FFFFFF"/>
        <w:spacing w:line="360" w:lineRule="auto"/>
        <w:ind w:left="221" w:right="357" w:firstLine="437"/>
        <w:jc w:val="both"/>
        <w:rPr>
          <w:color w:val="000000"/>
          <w:sz w:val="22"/>
        </w:rPr>
      </w:pPr>
      <w:r>
        <w:rPr>
          <w:rFonts w:hint="eastAsia"/>
          <w:color w:val="000000"/>
          <w:sz w:val="21"/>
          <w:szCs w:val="21"/>
          <w:shd w:val="clear" w:color="auto" w:fill="FFFFFF"/>
        </w:rPr>
        <w:t>17.6供应商修改或撤回已提交响应文件的书面通知应按照本章第15项的要求签字或盖章。采购人收到书面通知后，向供应商出具签收凭证。</w:t>
      </w:r>
    </w:p>
    <w:p w14:paraId="1801B546">
      <w:pPr>
        <w:pStyle w:val="31"/>
        <w:widowControl/>
        <w:shd w:val="clear" w:color="auto" w:fill="FFFFFF"/>
        <w:spacing w:line="360" w:lineRule="auto"/>
        <w:ind w:left="221" w:right="357" w:firstLine="437"/>
        <w:jc w:val="both"/>
        <w:rPr>
          <w:color w:val="000000"/>
          <w:sz w:val="21"/>
          <w:szCs w:val="21"/>
          <w:shd w:val="clear" w:color="auto" w:fill="FFFFFF"/>
        </w:rPr>
      </w:pPr>
      <w:r>
        <w:rPr>
          <w:rFonts w:hint="eastAsia"/>
          <w:color w:val="000000"/>
          <w:sz w:val="21"/>
          <w:szCs w:val="21"/>
          <w:shd w:val="clear" w:color="auto" w:fill="FFFFFF"/>
        </w:rPr>
        <w:t>17.7修改的内容为响应文件的组成部分。修改的响应文件应按照本章第15项规定进行编制、密封和提交，并标明“修改”字样。</w:t>
      </w:r>
    </w:p>
    <w:p w14:paraId="62123CD6">
      <w:pPr>
        <w:pStyle w:val="31"/>
        <w:widowControl/>
        <w:shd w:val="clear" w:color="auto" w:fill="FFFFFF"/>
        <w:spacing w:line="360" w:lineRule="auto"/>
        <w:ind w:left="221" w:right="357" w:firstLine="437"/>
        <w:jc w:val="both"/>
        <w:rPr>
          <w:color w:val="000000"/>
          <w:sz w:val="22"/>
        </w:rPr>
      </w:pPr>
      <w:r>
        <w:rPr>
          <w:rFonts w:hint="eastAsia"/>
          <w:color w:val="000000"/>
          <w:sz w:val="21"/>
          <w:szCs w:val="21"/>
          <w:shd w:val="clear" w:color="auto" w:fill="FFFFFF"/>
        </w:rPr>
        <w:t>17.8响应文件提交截止时间前未完成响应文件提交的，视为撤回响应文件。逾期送达的或者未送达指定地点的响应文件，采购人应当拒收。</w:t>
      </w:r>
    </w:p>
    <w:p w14:paraId="4CBF684D">
      <w:pPr>
        <w:pStyle w:val="31"/>
        <w:widowControl/>
        <w:shd w:val="clear" w:color="auto" w:fill="FFFFFF"/>
        <w:spacing w:line="360" w:lineRule="auto"/>
        <w:ind w:left="221" w:right="357" w:firstLine="437"/>
        <w:jc w:val="both"/>
        <w:rPr>
          <w:color w:val="000000"/>
          <w:sz w:val="21"/>
          <w:szCs w:val="21"/>
          <w:shd w:val="clear" w:color="auto" w:fill="FFFFFF"/>
        </w:rPr>
      </w:pPr>
      <w:r>
        <w:rPr>
          <w:rFonts w:hint="eastAsia"/>
          <w:color w:val="000000"/>
          <w:sz w:val="21"/>
          <w:szCs w:val="21"/>
          <w:shd w:val="clear" w:color="auto" w:fill="FFFFFF"/>
        </w:rPr>
        <w:t>17.9在响应文件递交截止时间之后，供应商不得对其响应文件做任何修改。但属于</w:t>
      </w:r>
      <w:r>
        <w:rPr>
          <w:rFonts w:hint="eastAsia"/>
          <w:color w:val="000000"/>
          <w:sz w:val="21"/>
          <w:szCs w:val="21"/>
          <w:shd w:val="clear" w:color="auto" w:fill="FFFFFF"/>
          <w:lang w:eastAsia="zh-CN"/>
        </w:rPr>
        <w:t>磋商</w:t>
      </w:r>
      <w:r>
        <w:rPr>
          <w:rFonts w:hint="eastAsia"/>
          <w:color w:val="000000"/>
          <w:sz w:val="21"/>
          <w:szCs w:val="21"/>
          <w:shd w:val="clear" w:color="auto" w:fill="FFFFFF"/>
        </w:rPr>
        <w:t>小组在评审中发现的计算错误并进行核实的修改、按照</w:t>
      </w:r>
      <w:r>
        <w:rPr>
          <w:rFonts w:hint="eastAsia"/>
          <w:color w:val="000000"/>
          <w:sz w:val="21"/>
          <w:szCs w:val="21"/>
          <w:shd w:val="clear" w:color="auto" w:fill="FFFFFF"/>
          <w:lang w:eastAsia="zh-CN"/>
        </w:rPr>
        <w:t>磋商</w:t>
      </w:r>
      <w:r>
        <w:rPr>
          <w:rFonts w:hint="eastAsia"/>
          <w:color w:val="000000"/>
          <w:sz w:val="21"/>
          <w:szCs w:val="21"/>
          <w:shd w:val="clear" w:color="auto" w:fill="FFFFFF"/>
        </w:rPr>
        <w:t>文件的变动情况和</w:t>
      </w:r>
      <w:r>
        <w:rPr>
          <w:rFonts w:hint="eastAsia"/>
          <w:color w:val="000000"/>
          <w:sz w:val="21"/>
          <w:szCs w:val="21"/>
          <w:shd w:val="clear" w:color="auto" w:fill="FFFFFF"/>
          <w:lang w:eastAsia="zh-CN"/>
        </w:rPr>
        <w:t>磋商</w:t>
      </w:r>
      <w:r>
        <w:rPr>
          <w:rFonts w:hint="eastAsia"/>
          <w:color w:val="000000"/>
          <w:sz w:val="21"/>
          <w:szCs w:val="21"/>
          <w:shd w:val="clear" w:color="auto" w:fill="FFFFFF"/>
        </w:rPr>
        <w:t>小组的要求重新递交响应文件的，不在此列。</w:t>
      </w:r>
    </w:p>
    <w:p w14:paraId="3393587D">
      <w:pPr>
        <w:pStyle w:val="5"/>
        <w:keepNext w:val="0"/>
        <w:keepLines w:val="0"/>
        <w:numPr>
          <w:ilvl w:val="0"/>
          <w:numId w:val="13"/>
        </w:numPr>
        <w:tabs>
          <w:tab w:val="left" w:pos="1022"/>
        </w:tabs>
        <w:spacing w:before="2" w:after="0" w:line="360" w:lineRule="auto"/>
        <w:rPr>
          <w:rFonts w:ascii="宋体" w:hAnsi="宋体"/>
          <w:sz w:val="21"/>
          <w:szCs w:val="21"/>
        </w:rPr>
      </w:pPr>
      <w:r>
        <w:rPr>
          <w:rFonts w:hint="eastAsia" w:ascii="宋体" w:hAnsi="宋体"/>
          <w:sz w:val="21"/>
          <w:szCs w:val="21"/>
        </w:rPr>
        <w:t>磋商</w:t>
      </w:r>
      <w:r>
        <w:rPr>
          <w:rFonts w:ascii="宋体" w:hAnsi="宋体"/>
          <w:sz w:val="21"/>
          <w:szCs w:val="21"/>
        </w:rPr>
        <w:t>小组</w:t>
      </w:r>
    </w:p>
    <w:p w14:paraId="758E0285">
      <w:pPr>
        <w:pStyle w:val="106"/>
        <w:numPr>
          <w:ilvl w:val="1"/>
          <w:numId w:val="13"/>
        </w:numPr>
        <w:tabs>
          <w:tab w:val="left" w:pos="1195"/>
        </w:tabs>
        <w:spacing w:before="161" w:line="360" w:lineRule="auto"/>
        <w:ind w:right="359" w:firstLine="434"/>
        <w:rPr>
          <w:sz w:val="21"/>
          <w:szCs w:val="21"/>
        </w:rPr>
      </w:pPr>
      <w:r>
        <w:rPr>
          <w:sz w:val="21"/>
          <w:szCs w:val="21"/>
        </w:rPr>
        <w:t>本项目将依法组建</w:t>
      </w:r>
      <w:r>
        <w:rPr>
          <w:rFonts w:hint="eastAsia"/>
          <w:sz w:val="21"/>
          <w:szCs w:val="21"/>
        </w:rPr>
        <w:t>磋商</w:t>
      </w:r>
      <w:r>
        <w:rPr>
          <w:sz w:val="21"/>
          <w:szCs w:val="21"/>
        </w:rPr>
        <w:t>小组，</w:t>
      </w:r>
      <w:r>
        <w:rPr>
          <w:rFonts w:hint="eastAsia"/>
          <w:sz w:val="21"/>
          <w:szCs w:val="21"/>
        </w:rPr>
        <w:t>磋商</w:t>
      </w:r>
      <w:r>
        <w:rPr>
          <w:sz w:val="21"/>
          <w:szCs w:val="21"/>
        </w:rPr>
        <w:t>小组成员由 3 人以上单数组成，</w:t>
      </w:r>
      <w:r>
        <w:rPr>
          <w:rFonts w:hint="eastAsia"/>
          <w:sz w:val="21"/>
          <w:szCs w:val="21"/>
        </w:rPr>
        <w:t>磋商</w:t>
      </w:r>
      <w:r>
        <w:rPr>
          <w:sz w:val="21"/>
          <w:szCs w:val="21"/>
        </w:rPr>
        <w:t>小组及其成员应当依照政府采购的有关规定履行相关职责和义务。</w:t>
      </w:r>
    </w:p>
    <w:p w14:paraId="711FFCC1">
      <w:pPr>
        <w:pStyle w:val="106"/>
        <w:numPr>
          <w:ilvl w:val="1"/>
          <w:numId w:val="13"/>
        </w:numPr>
        <w:tabs>
          <w:tab w:val="left" w:pos="1195"/>
        </w:tabs>
        <w:spacing w:before="1" w:line="360" w:lineRule="auto"/>
        <w:ind w:right="361" w:firstLine="434"/>
        <w:rPr>
          <w:sz w:val="21"/>
          <w:szCs w:val="21"/>
        </w:rPr>
      </w:pPr>
      <w:r>
        <w:rPr>
          <w:rFonts w:hint="eastAsia"/>
          <w:sz w:val="21"/>
          <w:szCs w:val="21"/>
        </w:rPr>
        <w:t>磋商</w:t>
      </w:r>
      <w:r>
        <w:rPr>
          <w:sz w:val="21"/>
          <w:szCs w:val="21"/>
        </w:rPr>
        <w:t>小组依法对响应文件进行评审，并根据</w:t>
      </w:r>
      <w:r>
        <w:rPr>
          <w:rFonts w:hint="eastAsia"/>
          <w:sz w:val="21"/>
          <w:szCs w:val="21"/>
        </w:rPr>
        <w:t>磋商</w:t>
      </w:r>
      <w:r>
        <w:rPr>
          <w:sz w:val="21"/>
          <w:szCs w:val="21"/>
        </w:rPr>
        <w:t>文件规定的程序、评定成交的标准等事项与实质性响应</w:t>
      </w:r>
      <w:r>
        <w:rPr>
          <w:rFonts w:hint="eastAsia"/>
          <w:sz w:val="21"/>
          <w:szCs w:val="21"/>
        </w:rPr>
        <w:t>磋商</w:t>
      </w:r>
      <w:r>
        <w:rPr>
          <w:sz w:val="21"/>
          <w:szCs w:val="21"/>
        </w:rPr>
        <w:t>文件要求的供应商进行</w:t>
      </w:r>
      <w:r>
        <w:rPr>
          <w:rFonts w:hint="eastAsia"/>
          <w:sz w:val="21"/>
          <w:szCs w:val="21"/>
        </w:rPr>
        <w:t>磋商</w:t>
      </w:r>
      <w:r>
        <w:rPr>
          <w:sz w:val="21"/>
          <w:szCs w:val="21"/>
        </w:rPr>
        <w:t>。</w:t>
      </w:r>
    </w:p>
    <w:p w14:paraId="5B4B7510">
      <w:pPr>
        <w:pStyle w:val="106"/>
        <w:numPr>
          <w:ilvl w:val="1"/>
          <w:numId w:val="13"/>
        </w:numPr>
        <w:tabs>
          <w:tab w:val="left" w:pos="1195"/>
        </w:tabs>
        <w:spacing w:before="1" w:line="360" w:lineRule="auto"/>
        <w:ind w:right="361" w:firstLine="434"/>
        <w:rPr>
          <w:sz w:val="21"/>
          <w:szCs w:val="21"/>
        </w:rPr>
      </w:pPr>
      <w:r>
        <w:rPr>
          <w:rFonts w:hint="eastAsia"/>
          <w:sz w:val="21"/>
          <w:szCs w:val="21"/>
        </w:rPr>
        <w:t>磋商</w:t>
      </w:r>
      <w:r>
        <w:rPr>
          <w:sz w:val="21"/>
          <w:szCs w:val="21"/>
        </w:rPr>
        <w:t>小组应当从质量和服务均能满足</w:t>
      </w:r>
      <w:r>
        <w:rPr>
          <w:rFonts w:hint="eastAsia"/>
          <w:sz w:val="21"/>
          <w:szCs w:val="21"/>
        </w:rPr>
        <w:t>磋商</w:t>
      </w:r>
      <w:r>
        <w:rPr>
          <w:sz w:val="21"/>
          <w:szCs w:val="21"/>
        </w:rPr>
        <w:t>文件实质性响应要求的供应商中，按照评审方法和标准推荐成交候选人，并编写评审报告。</w:t>
      </w:r>
    </w:p>
    <w:p w14:paraId="5B2F842E">
      <w:pPr>
        <w:pStyle w:val="106"/>
        <w:numPr>
          <w:ilvl w:val="0"/>
          <w:numId w:val="13"/>
        </w:numPr>
        <w:tabs>
          <w:tab w:val="left" w:pos="1195"/>
        </w:tabs>
        <w:spacing w:before="1" w:line="360" w:lineRule="auto"/>
        <w:ind w:right="361"/>
        <w:rPr>
          <w:b/>
          <w:sz w:val="21"/>
          <w:szCs w:val="21"/>
        </w:rPr>
      </w:pPr>
      <w:r>
        <w:rPr>
          <w:b/>
          <w:sz w:val="21"/>
          <w:szCs w:val="21"/>
        </w:rPr>
        <w:t>响应文件的评审与</w:t>
      </w:r>
      <w:r>
        <w:rPr>
          <w:rFonts w:hint="eastAsia"/>
          <w:b/>
          <w:sz w:val="21"/>
          <w:szCs w:val="21"/>
        </w:rPr>
        <w:t>磋商</w:t>
      </w:r>
    </w:p>
    <w:p w14:paraId="55588743">
      <w:pPr>
        <w:pStyle w:val="31"/>
        <w:widowControl/>
        <w:shd w:val="clear" w:color="auto" w:fill="FFFFFF"/>
        <w:spacing w:line="24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19.1 </w:t>
      </w:r>
      <w:r>
        <w:rPr>
          <w:rFonts w:hint="eastAsia"/>
          <w:color w:val="000000"/>
          <w:sz w:val="21"/>
          <w:szCs w:val="21"/>
          <w:shd w:val="clear" w:color="auto" w:fill="FFFFFF"/>
        </w:rPr>
        <w:t>采购人和采购代理机构将在供应商须知前附表规定的时间和地点组织磋商。</w:t>
      </w:r>
    </w:p>
    <w:p w14:paraId="396B7FC6">
      <w:pPr>
        <w:pStyle w:val="31"/>
        <w:widowControl/>
        <w:shd w:val="clear" w:color="auto" w:fill="FFFFFF"/>
        <w:spacing w:line="24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19.2 </w:t>
      </w:r>
      <w:r>
        <w:rPr>
          <w:rFonts w:hint="eastAsia"/>
          <w:color w:val="000000"/>
          <w:sz w:val="21"/>
          <w:szCs w:val="21"/>
          <w:shd w:val="clear" w:color="auto" w:fill="FFFFFF"/>
        </w:rPr>
        <w:t>竞争性磋商活动采用综合评分法评审。</w:t>
      </w:r>
    </w:p>
    <w:p w14:paraId="327C7251">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rPr>
        <w:t>综合评分法，是指响应文件满足磋商文件全部实质性要求且按评审因素的量化指标评审得分最高的供应商为成交候选供应商的评审方法。</w:t>
      </w:r>
    </w:p>
    <w:p w14:paraId="4F3D54B7">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19.3 </w:t>
      </w:r>
      <w:r>
        <w:rPr>
          <w:rFonts w:hint="eastAsia"/>
          <w:color w:val="000000"/>
          <w:sz w:val="21"/>
          <w:szCs w:val="21"/>
          <w:shd w:val="clear" w:color="auto" w:fill="FFFFFF"/>
        </w:rPr>
        <w:t>磋商小组将按照磋商文件规定的评审方法和标准对供应商独立进行评审。评审程序如下：</w:t>
      </w:r>
    </w:p>
    <w:p w14:paraId="7A290E7D">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19.3.1 </w:t>
      </w:r>
      <w:r>
        <w:rPr>
          <w:rFonts w:hint="eastAsia"/>
          <w:color w:val="000000"/>
          <w:sz w:val="21"/>
          <w:szCs w:val="21"/>
          <w:shd w:val="clear" w:color="auto" w:fill="FFFFFF"/>
        </w:rPr>
        <w:t>初审。磋商小组对供应商必须满足和实质性响应的内容进行评审， 供应商未实质性响应磋商文件要求导致响应无效的，磋商小组将以书面询标的方式告知有关供应商。</w:t>
      </w:r>
    </w:p>
    <w:p w14:paraId="12CF2E4F">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rPr>
        <w:t>采购人或采购代理机构将在响应文件提交截止时间后至评审结束前查询供应商的信用记录。供应商存在不良信用记录的，其响应文件将被认定为响应无效。</w:t>
      </w:r>
    </w:p>
    <w:p w14:paraId="2F4CE63F">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19.3.2 </w:t>
      </w:r>
      <w:r>
        <w:rPr>
          <w:rFonts w:hint="eastAsia"/>
          <w:color w:val="000000"/>
          <w:sz w:val="21"/>
          <w:szCs w:val="21"/>
          <w:shd w:val="clear" w:color="auto" w:fill="FFFFFF"/>
        </w:rPr>
        <w:t>磋商。初审合格后，磋商小组将按响应文件提交顺序集中与单一供应商分别进行磋商，并给予所有参加磋商的供应商平等的磋商机会，如供应商未到磋商现场的，视同放弃该权利。</w:t>
      </w:r>
    </w:p>
    <w:p w14:paraId="61A5AFF9">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19.3.3 </w:t>
      </w:r>
      <w:r>
        <w:rPr>
          <w:rFonts w:hint="eastAsia"/>
          <w:color w:val="000000"/>
          <w:sz w:val="21"/>
          <w:szCs w:val="21"/>
          <w:shd w:val="clear" w:color="auto" w:fill="FFFFFF"/>
        </w:rPr>
        <w:t>报价。磋商结束后，磋商小组应当要求所有实质性响应的供应商在规定时间内提交最后报价。</w:t>
      </w:r>
    </w:p>
    <w:p w14:paraId="2D6EFF19">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19.3.4 </w:t>
      </w:r>
      <w:r>
        <w:rPr>
          <w:rFonts w:hint="eastAsia"/>
          <w:color w:val="000000"/>
          <w:sz w:val="21"/>
          <w:szCs w:val="21"/>
          <w:shd w:val="clear" w:color="auto" w:fill="FFFFFF"/>
        </w:rPr>
        <w:t>综合评分。磋商小组只对通过初审，实质上响应磋商文件要求的响应文件进行综合评分。经磋商确定最终采购需求和提交最后报价的供应商后， 由磋商小组采用综合评分法对提交最后报价的供应商的响应文件和最后报价进行综合评分。</w:t>
      </w:r>
    </w:p>
    <w:p w14:paraId="7A089FE8">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19.4 </w:t>
      </w:r>
      <w:r>
        <w:rPr>
          <w:rFonts w:hint="eastAsia"/>
          <w:color w:val="000000"/>
          <w:sz w:val="21"/>
          <w:szCs w:val="21"/>
          <w:shd w:val="clear" w:color="auto" w:fill="FFFFFF"/>
        </w:rPr>
        <w:t>相关说明。</w:t>
      </w:r>
    </w:p>
    <w:p w14:paraId="336A2754">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19.4.1 </w:t>
      </w:r>
      <w:r>
        <w:rPr>
          <w:rFonts w:hint="eastAsia"/>
          <w:color w:val="000000"/>
          <w:sz w:val="21"/>
          <w:szCs w:val="21"/>
          <w:shd w:val="clear" w:color="auto" w:fill="FFFFFF"/>
        </w:rPr>
        <w:t>为保证磋商活动顺利进行，供应商可派相关技术人员进行现场答疑；</w:t>
      </w:r>
    </w:p>
    <w:p w14:paraId="7F7C7E4A">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19.4.2 </w:t>
      </w:r>
      <w:r>
        <w:rPr>
          <w:rFonts w:hint="eastAsia"/>
          <w:color w:val="000000"/>
          <w:sz w:val="21"/>
          <w:szCs w:val="21"/>
          <w:shd w:val="clear" w:color="auto" w:fill="FFFFFF"/>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6290A33A">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19.4.3 </w:t>
      </w:r>
      <w:r>
        <w:rPr>
          <w:rFonts w:hint="eastAsia"/>
          <w:color w:val="000000"/>
          <w:sz w:val="21"/>
          <w:szCs w:val="21"/>
          <w:shd w:val="clear" w:color="auto" w:fill="FFFFFF"/>
        </w:rPr>
        <w:t>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6AA0F071">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19.4.4 </w:t>
      </w:r>
      <w:r>
        <w:rPr>
          <w:rFonts w:hint="eastAsia"/>
          <w:color w:val="000000"/>
          <w:sz w:val="21"/>
          <w:szCs w:val="21"/>
          <w:shd w:val="clear" w:color="auto" w:fill="FFFFFF"/>
        </w:rPr>
        <w:t>无论何种原因，即使供应商磋商时携带了证书材料的原件，但响应文件中未提供与之内容完全一致的扫描件的，磋商小组可以视同其未提供。</w:t>
      </w:r>
    </w:p>
    <w:p w14:paraId="13C81045">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19.4.5 </w:t>
      </w:r>
      <w:r>
        <w:rPr>
          <w:rFonts w:hint="eastAsia"/>
          <w:color w:val="000000"/>
          <w:sz w:val="21"/>
          <w:szCs w:val="21"/>
          <w:shd w:val="clear" w:color="auto" w:fill="FFFFFF"/>
        </w:rPr>
        <w:t>磋商小组决定响应文件的响应性及符合性只根据响应文件本身的内容，而不寻求其他外部证据。</w:t>
      </w:r>
    </w:p>
    <w:p w14:paraId="1A19AA17">
      <w:pPr>
        <w:pStyle w:val="31"/>
        <w:widowControl/>
        <w:shd w:val="clear" w:color="auto" w:fill="FFFFFF"/>
        <w:spacing w:line="360" w:lineRule="auto"/>
        <w:ind w:left="221" w:right="357" w:firstLine="437"/>
        <w:jc w:val="both"/>
        <w:rPr>
          <w:rFonts w:hint="eastAsia"/>
          <w:color w:val="000000"/>
          <w:sz w:val="21"/>
          <w:szCs w:val="21"/>
          <w:shd w:val="clear" w:color="auto" w:fill="FFFFFF"/>
        </w:rPr>
      </w:pPr>
      <w:r>
        <w:rPr>
          <w:rFonts w:hint="eastAsia"/>
          <w:color w:val="000000"/>
          <w:sz w:val="21"/>
          <w:szCs w:val="21"/>
          <w:shd w:val="clear" w:color="auto" w:fill="FFFFFF"/>
          <w:lang w:val="en-US"/>
        </w:rPr>
        <w:t xml:space="preserve">19.5 </w:t>
      </w:r>
      <w:r>
        <w:rPr>
          <w:rFonts w:hint="eastAsia"/>
          <w:color w:val="000000"/>
          <w:sz w:val="21"/>
          <w:szCs w:val="21"/>
          <w:shd w:val="clear" w:color="auto" w:fill="FFFFFF"/>
        </w:rPr>
        <w:t>供应商授权代表对磋商过程有疑义，以及认为采购人、采购代理机构相关工作人员有需要回避的情形的，应当场提出询问或者回避申请，并说明理由。</w:t>
      </w:r>
    </w:p>
    <w:p w14:paraId="416C60CD">
      <w:pPr>
        <w:pStyle w:val="5"/>
        <w:keepNext w:val="0"/>
        <w:keepLines w:val="0"/>
        <w:numPr>
          <w:ilvl w:val="0"/>
          <w:numId w:val="14"/>
        </w:numPr>
        <w:tabs>
          <w:tab w:val="left" w:pos="1022"/>
        </w:tabs>
        <w:spacing w:before="2" w:after="0" w:line="360" w:lineRule="auto"/>
        <w:rPr>
          <w:rFonts w:ascii="宋体" w:hAnsi="宋体"/>
          <w:sz w:val="21"/>
          <w:szCs w:val="21"/>
        </w:rPr>
      </w:pPr>
      <w:r>
        <w:rPr>
          <w:rFonts w:ascii="宋体" w:hAnsi="宋体"/>
          <w:sz w:val="21"/>
          <w:szCs w:val="21"/>
        </w:rPr>
        <w:t>终止竞争性</w:t>
      </w:r>
      <w:r>
        <w:rPr>
          <w:rFonts w:hint="eastAsia" w:ascii="宋体" w:hAnsi="宋体"/>
          <w:sz w:val="21"/>
          <w:szCs w:val="21"/>
        </w:rPr>
        <w:t>磋商</w:t>
      </w:r>
    </w:p>
    <w:p w14:paraId="788D861E">
      <w:pPr>
        <w:pStyle w:val="106"/>
        <w:numPr>
          <w:ilvl w:val="1"/>
          <w:numId w:val="14"/>
        </w:numPr>
        <w:tabs>
          <w:tab w:val="left" w:pos="1195"/>
        </w:tabs>
        <w:spacing w:before="160" w:line="360" w:lineRule="auto"/>
        <w:ind w:right="357" w:firstLine="434"/>
        <w:rPr>
          <w:sz w:val="21"/>
          <w:szCs w:val="21"/>
        </w:rPr>
      </w:pPr>
      <w:r>
        <w:rPr>
          <w:sz w:val="21"/>
          <w:szCs w:val="21"/>
        </w:rPr>
        <w:t>出现下列情况之一时，采购人和采购代理机构有权宣布终止竞争性</w:t>
      </w:r>
      <w:r>
        <w:rPr>
          <w:rFonts w:hint="eastAsia"/>
          <w:sz w:val="21"/>
          <w:szCs w:val="21"/>
        </w:rPr>
        <w:t>磋商</w:t>
      </w:r>
      <w:r>
        <w:rPr>
          <w:sz w:val="21"/>
          <w:szCs w:val="21"/>
        </w:rPr>
        <w:t>采购，并将理由通知所有供应商：</w:t>
      </w:r>
    </w:p>
    <w:p w14:paraId="1BA8C286">
      <w:pPr>
        <w:pStyle w:val="106"/>
        <w:numPr>
          <w:ilvl w:val="0"/>
          <w:numId w:val="15"/>
        </w:numPr>
        <w:tabs>
          <w:tab w:val="left" w:pos="1256"/>
        </w:tabs>
        <w:spacing w:before="1" w:line="360" w:lineRule="auto"/>
        <w:ind w:hanging="602"/>
        <w:rPr>
          <w:sz w:val="21"/>
          <w:szCs w:val="21"/>
        </w:rPr>
      </w:pPr>
      <w:r>
        <w:rPr>
          <w:sz w:val="21"/>
          <w:szCs w:val="21"/>
        </w:rPr>
        <w:t>有效供应商数量不足，导致本次</w:t>
      </w:r>
      <w:r>
        <w:rPr>
          <w:rFonts w:hint="eastAsia"/>
          <w:sz w:val="21"/>
          <w:szCs w:val="21"/>
        </w:rPr>
        <w:t>磋商</w:t>
      </w:r>
      <w:r>
        <w:rPr>
          <w:sz w:val="21"/>
          <w:szCs w:val="21"/>
        </w:rPr>
        <w:t>缺乏竞争的；</w:t>
      </w:r>
    </w:p>
    <w:p w14:paraId="490ED3D9">
      <w:pPr>
        <w:pStyle w:val="106"/>
        <w:numPr>
          <w:ilvl w:val="0"/>
          <w:numId w:val="15"/>
        </w:numPr>
        <w:tabs>
          <w:tab w:val="left" w:pos="1256"/>
        </w:tabs>
        <w:spacing w:before="161" w:line="360" w:lineRule="auto"/>
        <w:ind w:hanging="602"/>
        <w:rPr>
          <w:sz w:val="21"/>
          <w:szCs w:val="21"/>
        </w:rPr>
      </w:pPr>
      <w:r>
        <w:rPr>
          <w:sz w:val="21"/>
          <w:szCs w:val="21"/>
        </w:rPr>
        <w:t>出现影响采购公正的违法、违规行为的；</w:t>
      </w:r>
    </w:p>
    <w:p w14:paraId="0EB8BFD9">
      <w:pPr>
        <w:pStyle w:val="106"/>
        <w:numPr>
          <w:ilvl w:val="0"/>
          <w:numId w:val="15"/>
        </w:numPr>
        <w:tabs>
          <w:tab w:val="left" w:pos="1256"/>
        </w:tabs>
        <w:spacing w:before="160" w:line="360" w:lineRule="auto"/>
        <w:ind w:hanging="602"/>
        <w:rPr>
          <w:sz w:val="21"/>
          <w:szCs w:val="21"/>
        </w:rPr>
      </w:pPr>
      <w:r>
        <w:rPr>
          <w:sz w:val="21"/>
          <w:szCs w:val="21"/>
        </w:rPr>
        <w:t>因重大变故，采购任务取消的；</w:t>
      </w:r>
    </w:p>
    <w:p w14:paraId="4923CA35">
      <w:pPr>
        <w:pStyle w:val="106"/>
        <w:numPr>
          <w:ilvl w:val="0"/>
          <w:numId w:val="15"/>
        </w:numPr>
        <w:tabs>
          <w:tab w:val="left" w:pos="1256"/>
        </w:tabs>
        <w:spacing w:before="161" w:line="360" w:lineRule="auto"/>
        <w:ind w:hanging="602"/>
        <w:rPr>
          <w:sz w:val="21"/>
          <w:szCs w:val="21"/>
        </w:rPr>
      </w:pPr>
      <w:r>
        <w:rPr>
          <w:sz w:val="21"/>
          <w:szCs w:val="21"/>
        </w:rPr>
        <w:t>政府采购法律法规规定的其他情形。</w:t>
      </w:r>
    </w:p>
    <w:p w14:paraId="032DEC00">
      <w:pPr>
        <w:pStyle w:val="5"/>
        <w:keepNext w:val="0"/>
        <w:keepLines w:val="0"/>
        <w:numPr>
          <w:ilvl w:val="0"/>
          <w:numId w:val="14"/>
        </w:numPr>
        <w:tabs>
          <w:tab w:val="left" w:pos="1022"/>
        </w:tabs>
        <w:spacing w:before="139" w:after="0" w:line="360" w:lineRule="auto"/>
        <w:rPr>
          <w:rFonts w:ascii="宋体" w:hAnsi="宋体"/>
          <w:sz w:val="21"/>
          <w:szCs w:val="21"/>
        </w:rPr>
      </w:pPr>
      <w:r>
        <w:rPr>
          <w:rFonts w:ascii="宋体" w:hAnsi="宋体"/>
          <w:sz w:val="21"/>
          <w:szCs w:val="21"/>
        </w:rPr>
        <w:t>响应文件的澄清、说明或更正</w:t>
      </w:r>
    </w:p>
    <w:p w14:paraId="1E090A2E">
      <w:pPr>
        <w:pStyle w:val="106"/>
        <w:numPr>
          <w:ilvl w:val="1"/>
          <w:numId w:val="14"/>
        </w:numPr>
        <w:tabs>
          <w:tab w:val="left" w:pos="1294"/>
        </w:tabs>
        <w:spacing w:before="161" w:line="360" w:lineRule="auto"/>
        <w:ind w:right="357" w:firstLine="470"/>
        <w:jc w:val="both"/>
        <w:rPr>
          <w:sz w:val="21"/>
          <w:szCs w:val="21"/>
        </w:rPr>
      </w:pPr>
      <w:r>
        <w:rPr>
          <w:rFonts w:hint="eastAsia"/>
          <w:sz w:val="21"/>
          <w:szCs w:val="21"/>
        </w:rPr>
        <w:t>磋商</w:t>
      </w:r>
      <w:r>
        <w:rPr>
          <w:sz w:val="21"/>
          <w:szCs w:val="21"/>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226C4C9">
      <w:pPr>
        <w:pStyle w:val="106"/>
        <w:numPr>
          <w:ilvl w:val="1"/>
          <w:numId w:val="14"/>
        </w:numPr>
        <w:tabs>
          <w:tab w:val="left" w:pos="1231"/>
        </w:tabs>
        <w:spacing w:before="3" w:line="360" w:lineRule="auto"/>
        <w:ind w:right="358" w:firstLine="470"/>
        <w:jc w:val="both"/>
        <w:rPr>
          <w:sz w:val="21"/>
          <w:szCs w:val="21"/>
        </w:rPr>
      </w:pPr>
      <w:r>
        <w:rPr>
          <w:rFonts w:hint="eastAsia"/>
          <w:sz w:val="21"/>
          <w:szCs w:val="21"/>
        </w:rPr>
        <w:t>磋商</w:t>
      </w:r>
      <w:r>
        <w:rPr>
          <w:sz w:val="21"/>
          <w:szCs w:val="21"/>
        </w:rPr>
        <w:t>小组要求供应商澄清、说明或者更正响应文件应当以书面形式（询标）作出。供应商的澄清、说明或者更正应当由法定代表人或其授权代表签字或者加盖公章。</w:t>
      </w:r>
    </w:p>
    <w:p w14:paraId="416ECEF1">
      <w:pPr>
        <w:pStyle w:val="5"/>
        <w:keepNext w:val="0"/>
        <w:keepLines w:val="0"/>
        <w:numPr>
          <w:ilvl w:val="0"/>
          <w:numId w:val="14"/>
        </w:numPr>
        <w:tabs>
          <w:tab w:val="left" w:pos="1022"/>
        </w:tabs>
        <w:spacing w:before="3" w:after="0" w:line="360" w:lineRule="auto"/>
        <w:rPr>
          <w:rFonts w:ascii="宋体" w:hAnsi="宋体"/>
          <w:sz w:val="21"/>
          <w:szCs w:val="21"/>
        </w:rPr>
      </w:pPr>
      <w:r>
        <w:rPr>
          <w:rFonts w:ascii="宋体" w:hAnsi="宋体"/>
          <w:sz w:val="21"/>
          <w:szCs w:val="21"/>
        </w:rPr>
        <w:t>最后报价</w:t>
      </w:r>
    </w:p>
    <w:p w14:paraId="60FECF3D">
      <w:pPr>
        <w:pStyle w:val="31"/>
        <w:widowControl/>
        <w:shd w:val="clear" w:color="auto" w:fill="FFFFFF"/>
        <w:spacing w:line="360" w:lineRule="auto"/>
        <w:ind w:left="221" w:right="357" w:firstLine="437"/>
        <w:jc w:val="both"/>
        <w:rPr>
          <w:sz w:val="21"/>
          <w:szCs w:val="21"/>
        </w:rPr>
      </w:pPr>
      <w:r>
        <w:rPr>
          <w:rFonts w:hint="eastAsia"/>
          <w:sz w:val="21"/>
          <w:szCs w:val="21"/>
        </w:rPr>
        <w:t>磋商</w:t>
      </w:r>
      <w:r>
        <w:rPr>
          <w:sz w:val="21"/>
          <w:szCs w:val="21"/>
        </w:rPr>
        <w:t>并不限定只进行二轮报价，如果</w:t>
      </w:r>
      <w:r>
        <w:rPr>
          <w:rFonts w:hint="eastAsia"/>
          <w:sz w:val="21"/>
          <w:szCs w:val="21"/>
        </w:rPr>
        <w:t>磋商</w:t>
      </w:r>
      <w:r>
        <w:rPr>
          <w:sz w:val="21"/>
          <w:szCs w:val="21"/>
        </w:rPr>
        <w:t>小组认为有必要，可以要求供应商进行多轮</w:t>
      </w:r>
      <w:r>
        <w:rPr>
          <w:rFonts w:hint="eastAsia"/>
          <w:color w:val="000000"/>
          <w:sz w:val="21"/>
          <w:szCs w:val="21"/>
          <w:shd w:val="clear" w:color="auto" w:fill="FFFFFF"/>
        </w:rPr>
        <w:t>报价</w:t>
      </w:r>
      <w:r>
        <w:rPr>
          <w:sz w:val="21"/>
          <w:szCs w:val="21"/>
        </w:rPr>
        <w:t>。</w:t>
      </w:r>
    </w:p>
    <w:p w14:paraId="3925539C">
      <w:pPr>
        <w:pStyle w:val="106"/>
        <w:numPr>
          <w:ilvl w:val="1"/>
          <w:numId w:val="14"/>
        </w:numPr>
        <w:tabs>
          <w:tab w:val="left" w:pos="1195"/>
        </w:tabs>
        <w:spacing w:before="2" w:line="360" w:lineRule="auto"/>
        <w:ind w:right="357" w:firstLine="434"/>
        <w:rPr>
          <w:sz w:val="21"/>
          <w:szCs w:val="21"/>
        </w:rPr>
      </w:pPr>
      <w:r>
        <w:rPr>
          <w:sz w:val="21"/>
          <w:szCs w:val="21"/>
        </w:rPr>
        <w:t>在</w:t>
      </w:r>
      <w:r>
        <w:rPr>
          <w:rFonts w:hint="eastAsia"/>
          <w:sz w:val="21"/>
          <w:szCs w:val="21"/>
        </w:rPr>
        <w:t>磋商</w:t>
      </w:r>
      <w:r>
        <w:rPr>
          <w:sz w:val="21"/>
          <w:szCs w:val="21"/>
        </w:rPr>
        <w:t>内容不做实质性变更或重大调整的前提下，供应商下轮报价不得高于上一轮报价。</w:t>
      </w:r>
    </w:p>
    <w:p w14:paraId="1DB24D67">
      <w:pPr>
        <w:pStyle w:val="106"/>
        <w:numPr>
          <w:ilvl w:val="1"/>
          <w:numId w:val="14"/>
        </w:numPr>
        <w:tabs>
          <w:tab w:val="left" w:pos="1195"/>
        </w:tabs>
        <w:spacing w:before="1" w:line="360" w:lineRule="auto"/>
        <w:ind w:right="357" w:firstLine="434"/>
        <w:rPr>
          <w:sz w:val="21"/>
          <w:szCs w:val="21"/>
        </w:rPr>
      </w:pPr>
      <w:r>
        <w:rPr>
          <w:sz w:val="21"/>
          <w:szCs w:val="21"/>
        </w:rPr>
        <w:t>最后报价是供应商响应文件的有效组成部分，最后报价也是签订合同的依据。</w:t>
      </w:r>
    </w:p>
    <w:p w14:paraId="0FE7AEB7">
      <w:pPr>
        <w:pStyle w:val="106"/>
        <w:numPr>
          <w:ilvl w:val="1"/>
          <w:numId w:val="14"/>
        </w:numPr>
        <w:tabs>
          <w:tab w:val="left" w:pos="1195"/>
        </w:tabs>
        <w:spacing w:before="2" w:line="360" w:lineRule="auto"/>
        <w:ind w:right="357" w:firstLine="434"/>
        <w:jc w:val="both"/>
        <w:rPr>
          <w:sz w:val="21"/>
          <w:szCs w:val="21"/>
        </w:rPr>
      </w:pPr>
      <w:r>
        <w:rPr>
          <w:sz w:val="21"/>
          <w:szCs w:val="21"/>
        </w:rPr>
        <w:t>除国家政策性文件规定以外，供应商所报价格在合同实施期间不因市场变化因素而变动。</w:t>
      </w:r>
    </w:p>
    <w:p w14:paraId="748EFEA7">
      <w:pPr>
        <w:pStyle w:val="106"/>
        <w:numPr>
          <w:ilvl w:val="1"/>
          <w:numId w:val="14"/>
        </w:numPr>
        <w:tabs>
          <w:tab w:val="left" w:pos="1200"/>
        </w:tabs>
        <w:spacing w:before="1" w:line="360" w:lineRule="auto"/>
        <w:ind w:right="356" w:firstLine="434"/>
        <w:jc w:val="both"/>
        <w:rPr>
          <w:sz w:val="21"/>
          <w:szCs w:val="21"/>
        </w:rPr>
      </w:pPr>
      <w:r>
        <w:rPr>
          <w:sz w:val="21"/>
          <w:szCs w:val="21"/>
        </w:rPr>
        <w:t>供应商应当按照企业定额或 2018 版安徽省建设工程计价依据以及材料市场价格信息等，结合自身实力、施工经验、现场环境以及</w:t>
      </w:r>
      <w:r>
        <w:rPr>
          <w:rFonts w:hint="eastAsia"/>
          <w:sz w:val="21"/>
          <w:szCs w:val="21"/>
        </w:rPr>
        <w:t>磋商</w:t>
      </w:r>
      <w:r>
        <w:rPr>
          <w:sz w:val="21"/>
          <w:szCs w:val="21"/>
        </w:rPr>
        <w:t>文件的要求自主报价。</w:t>
      </w:r>
    </w:p>
    <w:p w14:paraId="1ACEAFD8">
      <w:pPr>
        <w:pStyle w:val="106"/>
        <w:tabs>
          <w:tab w:val="left" w:pos="1200"/>
        </w:tabs>
        <w:spacing w:before="1" w:line="360" w:lineRule="auto"/>
        <w:ind w:left="654" w:right="356" w:firstLine="0"/>
        <w:rPr>
          <w:rFonts w:hint="eastAsia"/>
          <w:sz w:val="21"/>
          <w:szCs w:val="21"/>
        </w:rPr>
      </w:pPr>
      <w:r>
        <w:rPr>
          <w:rFonts w:hint="eastAsia"/>
          <w:sz w:val="21"/>
          <w:szCs w:val="21"/>
        </w:rPr>
        <w:t>22.7 报价及合同价款的方式：见供应商须知前附表。</w:t>
      </w:r>
    </w:p>
    <w:p w14:paraId="25D85AE9">
      <w:pPr>
        <w:pStyle w:val="106"/>
        <w:tabs>
          <w:tab w:val="left" w:pos="1200"/>
        </w:tabs>
        <w:spacing w:line="360" w:lineRule="auto"/>
        <w:ind w:left="0" w:right="0" w:firstLine="630" w:firstLineChars="300"/>
        <w:rPr>
          <w:sz w:val="21"/>
          <w:szCs w:val="21"/>
        </w:rPr>
      </w:pPr>
      <w:r>
        <w:rPr>
          <w:rFonts w:hint="eastAsia"/>
          <w:sz w:val="21"/>
          <w:szCs w:val="21"/>
        </w:rPr>
        <w:t>22.8 根据《政府采购促进中小企业发展管理办法》（财库﹝2020﹞46 号）、《安徽省财政厅 安徽省经济和信息化委员会转发〈财政部工业和信息化部关于印发政府采购促进中小企业发展暂行办法〉的通知》（财购〔2012〕142 号）、《财政部 司法部关于政府采购支持监狱企业发展有关问题的通知》（财库〔2014〕68 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投标人，其投标报价按照投标人须知前附表中规定的标准扣除后参与评审。对于同时属于小微企业、监狱企业或残疾人福利性单位的，不重复进行投标报价扣除。</w:t>
      </w:r>
    </w:p>
    <w:p w14:paraId="7F0E982F">
      <w:pPr>
        <w:pStyle w:val="31"/>
        <w:widowControl/>
        <w:shd w:val="clear" w:color="auto" w:fill="FFFFFF"/>
        <w:spacing w:line="360" w:lineRule="auto"/>
        <w:ind w:left="221" w:right="357" w:firstLine="437"/>
        <w:jc w:val="both"/>
        <w:rPr>
          <w:sz w:val="21"/>
          <w:szCs w:val="21"/>
        </w:rPr>
      </w:pPr>
      <w:r>
        <w:rPr>
          <w:rFonts w:hint="eastAsia"/>
          <w:sz w:val="21"/>
          <w:szCs w:val="21"/>
        </w:rPr>
        <w:t>接受大中型企业与小微企业组成联合体或者允许大中型企业向一家或者多家小微企业分包的采购项目，联合协议或者分包意向协议中约定小微型企业的合同份额占到联合体协议合同总金额 30%以上的，联合体或大中型企业投标报价按照投标人须知前附表中规定的标准扣除后参与评审。</w:t>
      </w:r>
    </w:p>
    <w:p w14:paraId="679E2CD2">
      <w:pPr>
        <w:pStyle w:val="31"/>
        <w:widowControl/>
        <w:shd w:val="clear" w:color="auto" w:fill="FFFFFF"/>
        <w:spacing w:line="240" w:lineRule="auto"/>
        <w:ind w:left="221" w:right="357" w:firstLine="437"/>
        <w:jc w:val="both"/>
        <w:rPr>
          <w:sz w:val="21"/>
          <w:szCs w:val="21"/>
        </w:rPr>
      </w:pPr>
      <w:r>
        <w:rPr>
          <w:rFonts w:hint="eastAsia"/>
          <w:sz w:val="21"/>
          <w:szCs w:val="21"/>
        </w:rPr>
        <w:t>联合体各方均为小型、微型企业和监狱企业的，联合体视同为小型、微型企业和监狱企业。</w:t>
      </w:r>
    </w:p>
    <w:p w14:paraId="2B86CECD">
      <w:pPr>
        <w:pStyle w:val="106"/>
        <w:tabs>
          <w:tab w:val="left" w:pos="1315"/>
        </w:tabs>
        <w:spacing w:before="161" w:line="360" w:lineRule="auto"/>
        <w:ind w:left="657" w:right="2049" w:firstLine="0"/>
        <w:jc w:val="both"/>
        <w:rPr>
          <w:b/>
          <w:sz w:val="21"/>
          <w:szCs w:val="21"/>
        </w:rPr>
      </w:pPr>
      <w:r>
        <w:rPr>
          <w:b/>
          <w:sz w:val="21"/>
          <w:szCs w:val="21"/>
        </w:rPr>
        <w:t>23.成交候选人的推荐原则及标准</w:t>
      </w:r>
    </w:p>
    <w:p w14:paraId="2505BF4E">
      <w:pPr>
        <w:pStyle w:val="16"/>
        <w:spacing w:before="1" w:line="360" w:lineRule="auto"/>
        <w:ind w:left="220" w:right="356" w:firstLine="434"/>
        <w:jc w:val="both"/>
        <w:rPr>
          <w:sz w:val="21"/>
          <w:szCs w:val="21"/>
        </w:rPr>
      </w:pPr>
      <w:r>
        <w:rPr>
          <w:sz w:val="21"/>
          <w:szCs w:val="21"/>
        </w:rPr>
        <w:t xml:space="preserve">23.1 </w:t>
      </w:r>
      <w:r>
        <w:rPr>
          <w:rFonts w:hint="eastAsia"/>
          <w:sz w:val="21"/>
          <w:szCs w:val="21"/>
        </w:rPr>
        <w:t>磋商</w:t>
      </w:r>
      <w:r>
        <w:rPr>
          <w:sz w:val="21"/>
          <w:szCs w:val="21"/>
        </w:rPr>
        <w:t>小组依据本项目</w:t>
      </w:r>
      <w:r>
        <w:rPr>
          <w:rFonts w:hint="eastAsia"/>
          <w:sz w:val="21"/>
          <w:szCs w:val="21"/>
        </w:rPr>
        <w:t>磋商</w:t>
      </w:r>
      <w:r>
        <w:rPr>
          <w:sz w:val="21"/>
          <w:szCs w:val="21"/>
        </w:rPr>
        <w:t>文件所约定的评审方法和标准，按照最后报价由低到高的顺序依次推荐成交候选人。最后报价相同的，则由</w:t>
      </w:r>
      <w:r>
        <w:rPr>
          <w:rFonts w:hint="eastAsia"/>
          <w:sz w:val="21"/>
          <w:szCs w:val="21"/>
        </w:rPr>
        <w:t>磋商</w:t>
      </w:r>
      <w:r>
        <w:rPr>
          <w:sz w:val="21"/>
          <w:szCs w:val="21"/>
        </w:rPr>
        <w:t>小组采取随机抽取方式确定。</w:t>
      </w:r>
    </w:p>
    <w:p w14:paraId="2A58B28C">
      <w:pPr>
        <w:pStyle w:val="5"/>
        <w:keepNext w:val="0"/>
        <w:keepLines w:val="0"/>
        <w:numPr>
          <w:ilvl w:val="0"/>
          <w:numId w:val="16"/>
        </w:numPr>
        <w:tabs>
          <w:tab w:val="left" w:pos="1022"/>
        </w:tabs>
        <w:spacing w:before="2" w:after="0" w:line="360" w:lineRule="auto"/>
        <w:rPr>
          <w:rFonts w:ascii="宋体" w:hAnsi="宋体"/>
          <w:sz w:val="21"/>
          <w:szCs w:val="21"/>
        </w:rPr>
      </w:pPr>
      <w:r>
        <w:rPr>
          <w:rFonts w:ascii="宋体" w:hAnsi="宋体"/>
          <w:sz w:val="21"/>
          <w:szCs w:val="21"/>
        </w:rPr>
        <w:t>确定成交候选人和成交供应商</w:t>
      </w:r>
    </w:p>
    <w:p w14:paraId="2D90E8C2">
      <w:pPr>
        <w:pStyle w:val="106"/>
        <w:tabs>
          <w:tab w:val="left" w:pos="1646"/>
        </w:tabs>
        <w:spacing w:before="160" w:line="360" w:lineRule="auto"/>
        <w:ind w:left="0" w:right="566" w:firstLine="660" w:firstLineChars="300"/>
        <w:rPr>
          <w:szCs w:val="21"/>
        </w:rPr>
      </w:pPr>
      <w:r>
        <w:rPr>
          <w:rFonts w:hint="eastAsia"/>
          <w:szCs w:val="21"/>
          <w:lang w:val="en-US"/>
        </w:rPr>
        <w:t xml:space="preserve">24.1 </w:t>
      </w:r>
      <w:r>
        <w:rPr>
          <w:szCs w:val="21"/>
        </w:rPr>
        <w:t>磋商小组根据综合评分的结果和</w:t>
      </w:r>
      <w:r>
        <w:rPr>
          <w:szCs w:val="21"/>
          <w:u w:val="single"/>
        </w:rPr>
        <w:t>供应商须知前附表</w:t>
      </w:r>
      <w:r>
        <w:rPr>
          <w:szCs w:val="21"/>
        </w:rPr>
        <w:t>中规定确定成交候选供应商，并标明排列顺序。排名第一的成交候选供应商经采购人或采购人授权的磋商小组确定为成交供应商后，由采购代理机构在指定媒体上予以公告。</w:t>
      </w:r>
    </w:p>
    <w:p w14:paraId="5369966B">
      <w:pPr>
        <w:pStyle w:val="5"/>
        <w:keepNext w:val="0"/>
        <w:keepLines w:val="0"/>
        <w:numPr>
          <w:ilvl w:val="0"/>
          <w:numId w:val="16"/>
        </w:numPr>
        <w:tabs>
          <w:tab w:val="left" w:pos="1022"/>
        </w:tabs>
        <w:spacing w:before="3" w:after="0" w:line="360" w:lineRule="auto"/>
        <w:rPr>
          <w:rFonts w:ascii="宋体" w:hAnsi="宋体"/>
          <w:sz w:val="21"/>
          <w:szCs w:val="21"/>
        </w:rPr>
      </w:pPr>
      <w:r>
        <w:rPr>
          <w:rFonts w:ascii="宋体" w:hAnsi="宋体"/>
          <w:sz w:val="21"/>
          <w:szCs w:val="21"/>
        </w:rPr>
        <w:t>编写评审报告</w:t>
      </w:r>
    </w:p>
    <w:p w14:paraId="01E675D8">
      <w:pPr>
        <w:pStyle w:val="106"/>
        <w:numPr>
          <w:ilvl w:val="1"/>
          <w:numId w:val="16"/>
        </w:numPr>
        <w:tabs>
          <w:tab w:val="left" w:pos="1258"/>
        </w:tabs>
        <w:spacing w:before="160" w:line="360" w:lineRule="auto"/>
        <w:ind w:right="355" w:firstLine="434"/>
        <w:jc w:val="both"/>
        <w:rPr>
          <w:sz w:val="21"/>
          <w:szCs w:val="21"/>
        </w:rPr>
      </w:pPr>
      <w:r>
        <w:rPr>
          <w:sz w:val="21"/>
          <w:szCs w:val="21"/>
        </w:rPr>
        <w:t>评审报告是根据全体</w:t>
      </w:r>
      <w:r>
        <w:rPr>
          <w:rFonts w:hint="eastAsia"/>
          <w:sz w:val="21"/>
          <w:szCs w:val="21"/>
        </w:rPr>
        <w:t>磋商</w:t>
      </w:r>
      <w:r>
        <w:rPr>
          <w:sz w:val="21"/>
          <w:szCs w:val="21"/>
        </w:rPr>
        <w:t>小组成员签字的原始评审记录和评审结果编写的报告，评审报告由</w:t>
      </w:r>
      <w:r>
        <w:rPr>
          <w:rFonts w:hint="eastAsia"/>
          <w:sz w:val="21"/>
          <w:szCs w:val="21"/>
        </w:rPr>
        <w:t>磋商</w:t>
      </w:r>
      <w:r>
        <w:rPr>
          <w:sz w:val="21"/>
          <w:szCs w:val="21"/>
        </w:rPr>
        <w:t>小组全体成员签字。对评审结论持有异议的</w:t>
      </w:r>
      <w:r>
        <w:rPr>
          <w:rFonts w:hint="eastAsia"/>
          <w:sz w:val="21"/>
          <w:szCs w:val="21"/>
        </w:rPr>
        <w:t>磋商</w:t>
      </w:r>
      <w:r>
        <w:rPr>
          <w:sz w:val="21"/>
          <w:szCs w:val="21"/>
        </w:rPr>
        <w:t>小组成员可以书面方式阐述其不同意见和理由。</w:t>
      </w:r>
      <w:r>
        <w:rPr>
          <w:rFonts w:hint="eastAsia"/>
          <w:sz w:val="21"/>
          <w:szCs w:val="21"/>
        </w:rPr>
        <w:t>磋商</w:t>
      </w:r>
      <w:r>
        <w:rPr>
          <w:sz w:val="21"/>
          <w:szCs w:val="21"/>
        </w:rPr>
        <w:t>小组成员拒绝在评标报告上签字且不陈述其不同意见和理由的，视为同意评审结论。</w:t>
      </w:r>
    </w:p>
    <w:p w14:paraId="2DAFA443">
      <w:pPr>
        <w:pStyle w:val="5"/>
        <w:keepNext w:val="0"/>
        <w:keepLines w:val="0"/>
        <w:numPr>
          <w:ilvl w:val="0"/>
          <w:numId w:val="16"/>
        </w:numPr>
        <w:tabs>
          <w:tab w:val="left" w:pos="1022"/>
        </w:tabs>
        <w:spacing w:before="3" w:after="0" w:line="360" w:lineRule="auto"/>
        <w:rPr>
          <w:rFonts w:ascii="宋体" w:hAnsi="宋体"/>
          <w:sz w:val="21"/>
          <w:szCs w:val="21"/>
        </w:rPr>
      </w:pPr>
      <w:r>
        <w:rPr>
          <w:rFonts w:ascii="宋体" w:hAnsi="宋体"/>
          <w:sz w:val="21"/>
          <w:szCs w:val="21"/>
        </w:rPr>
        <w:t>保密要求</w:t>
      </w:r>
    </w:p>
    <w:p w14:paraId="4FC5E5E4">
      <w:pPr>
        <w:pStyle w:val="106"/>
        <w:numPr>
          <w:ilvl w:val="1"/>
          <w:numId w:val="16"/>
        </w:numPr>
        <w:tabs>
          <w:tab w:val="left" w:pos="1195"/>
        </w:tabs>
        <w:spacing w:before="161" w:line="360" w:lineRule="auto"/>
        <w:ind w:left="1194" w:hanging="541"/>
        <w:rPr>
          <w:sz w:val="21"/>
          <w:szCs w:val="21"/>
        </w:rPr>
      </w:pPr>
      <w:r>
        <w:rPr>
          <w:sz w:val="21"/>
          <w:szCs w:val="21"/>
        </w:rPr>
        <w:t>评审将在严格保密的情况下进行。</w:t>
      </w:r>
    </w:p>
    <w:p w14:paraId="23EEA098">
      <w:pPr>
        <w:pStyle w:val="106"/>
        <w:numPr>
          <w:ilvl w:val="1"/>
          <w:numId w:val="16"/>
        </w:numPr>
        <w:tabs>
          <w:tab w:val="left" w:pos="1195"/>
        </w:tabs>
        <w:spacing w:before="160" w:line="360" w:lineRule="auto"/>
        <w:ind w:right="358" w:firstLine="434"/>
        <w:rPr>
          <w:sz w:val="21"/>
          <w:szCs w:val="21"/>
        </w:rPr>
      </w:pPr>
      <w:r>
        <w:rPr>
          <w:sz w:val="21"/>
          <w:szCs w:val="21"/>
        </w:rPr>
        <w:t>有关人员应当遵守评审工作纪律，不得泄露评审文件、评审情况和评审中获悉的国家秘密、商业秘密。</w:t>
      </w:r>
    </w:p>
    <w:p w14:paraId="1AA67BA3">
      <w:pPr>
        <w:pStyle w:val="5"/>
        <w:keepNext w:val="0"/>
        <w:keepLines w:val="0"/>
        <w:numPr>
          <w:ilvl w:val="0"/>
          <w:numId w:val="16"/>
        </w:numPr>
        <w:tabs>
          <w:tab w:val="left" w:pos="1022"/>
        </w:tabs>
        <w:spacing w:before="1" w:after="0" w:line="360" w:lineRule="auto"/>
        <w:rPr>
          <w:rFonts w:ascii="宋体" w:hAnsi="宋体"/>
          <w:sz w:val="21"/>
          <w:szCs w:val="21"/>
        </w:rPr>
      </w:pPr>
      <w:r>
        <w:rPr>
          <w:rFonts w:ascii="宋体" w:hAnsi="宋体"/>
          <w:sz w:val="21"/>
          <w:szCs w:val="21"/>
        </w:rPr>
        <w:t>成交结果公告</w:t>
      </w:r>
    </w:p>
    <w:p w14:paraId="7F3BF206">
      <w:pPr>
        <w:pStyle w:val="106"/>
        <w:numPr>
          <w:ilvl w:val="1"/>
          <w:numId w:val="16"/>
        </w:numPr>
        <w:tabs>
          <w:tab w:val="left" w:pos="1198"/>
        </w:tabs>
        <w:spacing w:before="161" w:line="360" w:lineRule="auto"/>
        <w:ind w:right="357" w:firstLine="436"/>
        <w:jc w:val="both"/>
        <w:rPr>
          <w:sz w:val="21"/>
          <w:szCs w:val="21"/>
        </w:rPr>
      </w:pPr>
      <w:r>
        <w:rPr>
          <w:sz w:val="21"/>
          <w:szCs w:val="21"/>
        </w:rPr>
        <w:t>为体现“公开、公平、公正”的原则，</w:t>
      </w:r>
      <w:r>
        <w:rPr>
          <w:rFonts w:hint="eastAsia"/>
          <w:sz w:val="21"/>
          <w:szCs w:val="21"/>
        </w:rPr>
        <w:t>磋商</w:t>
      </w:r>
      <w:r>
        <w:rPr>
          <w:sz w:val="21"/>
          <w:szCs w:val="21"/>
        </w:rPr>
        <w:t>结束后，</w:t>
      </w:r>
      <w:r>
        <w:rPr>
          <w:rFonts w:hint="eastAsia"/>
          <w:sz w:val="21"/>
          <w:szCs w:val="21"/>
        </w:rPr>
        <w:t>采购代理机构将在</w:t>
      </w:r>
      <w:r>
        <w:rPr>
          <w:rFonts w:hint="eastAsia"/>
          <w:sz w:val="21"/>
          <w:szCs w:val="21"/>
          <w:lang w:eastAsia="zh-CN"/>
        </w:rPr>
        <w:t>《界首市城乡建设发展集团有限公司》 http://www.jscxjs.cn/网站</w:t>
      </w:r>
      <w:r>
        <w:rPr>
          <w:rFonts w:hint="eastAsia"/>
          <w:sz w:val="21"/>
          <w:szCs w:val="21"/>
        </w:rPr>
        <w:t>https://www.ahjs.gov.cn/OpennessBranch/上发布成交公告</w:t>
      </w:r>
    </w:p>
    <w:p w14:paraId="036B7CFD">
      <w:pPr>
        <w:pStyle w:val="106"/>
        <w:numPr>
          <w:ilvl w:val="1"/>
          <w:numId w:val="16"/>
        </w:numPr>
        <w:tabs>
          <w:tab w:val="left" w:pos="1198"/>
        </w:tabs>
        <w:spacing w:before="161" w:line="360" w:lineRule="auto"/>
        <w:ind w:right="357" w:firstLine="436"/>
        <w:jc w:val="both"/>
        <w:rPr>
          <w:sz w:val="21"/>
          <w:szCs w:val="21"/>
        </w:rPr>
      </w:pPr>
      <w:r>
        <w:rPr>
          <w:sz w:val="21"/>
          <w:szCs w:val="21"/>
        </w:rPr>
        <w:t>成交结果公告内容应当包括采购人及其委托的采购代理机构的名称、地址、联系方式，项目名称，成交供应商名称、地址和成交金额，主要成交标的的名称、规格型号、数量、单价、服务要求，成交结果公告期限、评审专家名单以及</w:t>
      </w:r>
      <w:r>
        <w:rPr>
          <w:sz w:val="21"/>
          <w:szCs w:val="21"/>
          <w:u w:val="single"/>
        </w:rPr>
        <w:t>供应商须知前附表</w:t>
      </w:r>
      <w:r>
        <w:rPr>
          <w:sz w:val="21"/>
          <w:szCs w:val="21"/>
        </w:rPr>
        <w:t>中约定进行公告的内容。</w:t>
      </w:r>
    </w:p>
    <w:p w14:paraId="4B151796">
      <w:pPr>
        <w:spacing w:line="360" w:lineRule="auto"/>
        <w:ind w:left="657"/>
        <w:rPr>
          <w:b/>
          <w:color w:val="000000"/>
          <w:sz w:val="21"/>
          <w:szCs w:val="21"/>
        </w:rPr>
      </w:pPr>
      <w:r>
        <w:rPr>
          <w:rFonts w:hint="eastAsia"/>
          <w:b/>
          <w:color w:val="000000"/>
          <w:sz w:val="21"/>
          <w:szCs w:val="21"/>
        </w:rPr>
        <w:t>注：</w:t>
      </w:r>
    </w:p>
    <w:p w14:paraId="7DB5C0D0">
      <w:pPr>
        <w:pStyle w:val="106"/>
        <w:tabs>
          <w:tab w:val="left" w:pos="1198"/>
        </w:tabs>
        <w:spacing w:before="161" w:line="360" w:lineRule="auto"/>
        <w:ind w:right="357" w:firstLine="420" w:firstLineChars="200"/>
        <w:jc w:val="both"/>
        <w:rPr>
          <w:sz w:val="21"/>
          <w:szCs w:val="21"/>
        </w:rPr>
      </w:pPr>
      <w:r>
        <w:rPr>
          <w:rFonts w:hint="eastAsia"/>
          <w:sz w:val="21"/>
          <w:szCs w:val="21"/>
        </w:rPr>
        <w:t>1、采购人定标前对成交候选人进行信用查询，如成交候选人存在不良信用记录，采购人应取消成交候选人资格，并按规定予以处理。</w:t>
      </w:r>
    </w:p>
    <w:p w14:paraId="0095DD80">
      <w:pPr>
        <w:pStyle w:val="106"/>
        <w:tabs>
          <w:tab w:val="left" w:pos="1198"/>
        </w:tabs>
        <w:spacing w:before="161" w:line="360" w:lineRule="auto"/>
        <w:ind w:right="357" w:firstLine="420" w:firstLineChars="200"/>
        <w:jc w:val="both"/>
        <w:rPr>
          <w:sz w:val="21"/>
          <w:szCs w:val="21"/>
        </w:rPr>
      </w:pPr>
      <w:r>
        <w:rPr>
          <w:rFonts w:hint="eastAsia"/>
          <w:sz w:val="21"/>
          <w:szCs w:val="21"/>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14:paraId="7D6AD9FF">
      <w:pPr>
        <w:pStyle w:val="106"/>
        <w:tabs>
          <w:tab w:val="left" w:pos="1198"/>
        </w:tabs>
        <w:spacing w:before="161" w:line="360" w:lineRule="auto"/>
        <w:ind w:right="357" w:firstLine="420" w:firstLineChars="200"/>
        <w:jc w:val="both"/>
        <w:rPr>
          <w:sz w:val="21"/>
          <w:szCs w:val="21"/>
        </w:rPr>
      </w:pPr>
      <w:r>
        <w:rPr>
          <w:rFonts w:hint="eastAsia"/>
          <w:sz w:val="21"/>
          <w:szCs w:val="21"/>
        </w:rPr>
        <w:t>3、以联合体形式参加磋商的，联合体任何成员存在以上不良信用记录的，不得确定为成交供应商。</w:t>
      </w:r>
    </w:p>
    <w:p w14:paraId="2605AD51">
      <w:pPr>
        <w:pStyle w:val="106"/>
        <w:tabs>
          <w:tab w:val="left" w:pos="1198"/>
        </w:tabs>
        <w:spacing w:before="161" w:line="360" w:lineRule="auto"/>
        <w:ind w:right="357" w:firstLine="420" w:firstLineChars="200"/>
        <w:jc w:val="both"/>
        <w:rPr>
          <w:sz w:val="21"/>
          <w:szCs w:val="21"/>
        </w:rPr>
      </w:pPr>
      <w:r>
        <w:rPr>
          <w:rFonts w:hint="eastAsia"/>
          <w:sz w:val="21"/>
          <w:szCs w:val="21"/>
        </w:rPr>
        <w:t xml:space="preserve">4、信用信息查询渠道：中国政府采购网（www.ccgp.gov.cn）、“信用中国”网站（www.creditchina.gov.cn）。 </w:t>
      </w:r>
    </w:p>
    <w:p w14:paraId="7E2F62FB">
      <w:pPr>
        <w:pStyle w:val="106"/>
        <w:tabs>
          <w:tab w:val="left" w:pos="1198"/>
        </w:tabs>
        <w:spacing w:before="161" w:line="360" w:lineRule="auto"/>
        <w:ind w:right="357" w:firstLine="420" w:firstLineChars="200"/>
        <w:jc w:val="both"/>
        <w:rPr>
          <w:sz w:val="21"/>
          <w:szCs w:val="21"/>
        </w:rPr>
      </w:pPr>
      <w:r>
        <w:rPr>
          <w:rFonts w:hint="eastAsia"/>
          <w:sz w:val="21"/>
          <w:szCs w:val="21"/>
        </w:rPr>
        <w:t>5、信用信息记录方式：采购人将查询网页打印、签字并存档备查。</w:t>
      </w:r>
    </w:p>
    <w:p w14:paraId="6D720E82">
      <w:pPr>
        <w:pStyle w:val="5"/>
        <w:keepNext w:val="0"/>
        <w:keepLines w:val="0"/>
        <w:numPr>
          <w:ilvl w:val="0"/>
          <w:numId w:val="16"/>
        </w:numPr>
        <w:tabs>
          <w:tab w:val="left" w:pos="1022"/>
        </w:tabs>
        <w:spacing w:before="2" w:after="0" w:line="360" w:lineRule="auto"/>
        <w:rPr>
          <w:rFonts w:ascii="宋体" w:hAnsi="宋体"/>
          <w:sz w:val="21"/>
          <w:szCs w:val="21"/>
        </w:rPr>
      </w:pPr>
      <w:r>
        <w:rPr>
          <w:rFonts w:ascii="宋体" w:hAnsi="宋体"/>
          <w:sz w:val="21"/>
          <w:szCs w:val="21"/>
        </w:rPr>
        <w:t>成交通知书</w:t>
      </w:r>
    </w:p>
    <w:p w14:paraId="5BDC4D2A">
      <w:pPr>
        <w:pStyle w:val="106"/>
        <w:numPr>
          <w:ilvl w:val="1"/>
          <w:numId w:val="16"/>
        </w:numPr>
        <w:tabs>
          <w:tab w:val="left" w:pos="1258"/>
        </w:tabs>
        <w:spacing w:before="161" w:line="360" w:lineRule="auto"/>
        <w:ind w:right="356" w:firstLine="434"/>
        <w:jc w:val="both"/>
        <w:rPr>
          <w:sz w:val="21"/>
          <w:szCs w:val="21"/>
        </w:rPr>
      </w:pPr>
      <w:r>
        <w:rPr>
          <w:sz w:val="21"/>
          <w:szCs w:val="21"/>
        </w:rPr>
        <w:t>采购代理机构发布成交结果公告的同时以</w:t>
      </w:r>
      <w:r>
        <w:rPr>
          <w:sz w:val="21"/>
          <w:szCs w:val="21"/>
          <w:u w:val="single"/>
        </w:rPr>
        <w:t>供应商须知前附表</w:t>
      </w:r>
      <w:r>
        <w:rPr>
          <w:sz w:val="21"/>
          <w:szCs w:val="21"/>
        </w:rPr>
        <w:t>规定的形式向成交供应商发出成交通知书。</w:t>
      </w:r>
    </w:p>
    <w:p w14:paraId="37A50E7E">
      <w:pPr>
        <w:pStyle w:val="106"/>
        <w:numPr>
          <w:ilvl w:val="1"/>
          <w:numId w:val="16"/>
        </w:numPr>
        <w:tabs>
          <w:tab w:val="left" w:pos="1195"/>
        </w:tabs>
        <w:spacing w:before="1" w:line="360" w:lineRule="auto"/>
        <w:ind w:right="357" w:firstLine="434"/>
        <w:jc w:val="both"/>
        <w:rPr>
          <w:sz w:val="21"/>
          <w:szCs w:val="21"/>
        </w:rPr>
      </w:pPr>
      <w:r>
        <w:rPr>
          <w:sz w:val="21"/>
          <w:szCs w:val="21"/>
        </w:rPr>
        <w:t>成交通知书对采购人和成交供应商具有同等法律效力。成交通知书发出以后，采购人改变成交结果或者成交供应商放弃成交资格，应当承担相应的法律责任。</w:t>
      </w:r>
    </w:p>
    <w:p w14:paraId="5FAA43A6">
      <w:pPr>
        <w:pStyle w:val="106"/>
        <w:numPr>
          <w:ilvl w:val="1"/>
          <w:numId w:val="16"/>
        </w:numPr>
        <w:tabs>
          <w:tab w:val="left" w:pos="1195"/>
        </w:tabs>
        <w:spacing w:before="2" w:line="360" w:lineRule="auto"/>
        <w:ind w:left="657" w:right="4329" w:hanging="3"/>
        <w:rPr>
          <w:b/>
          <w:sz w:val="21"/>
          <w:szCs w:val="21"/>
        </w:rPr>
      </w:pPr>
      <w:r>
        <w:rPr>
          <w:sz w:val="21"/>
          <w:szCs w:val="21"/>
        </w:rPr>
        <w:t>成交通知书是合同的组成部分。</w:t>
      </w:r>
    </w:p>
    <w:p w14:paraId="4A53129A">
      <w:pPr>
        <w:pStyle w:val="106"/>
        <w:tabs>
          <w:tab w:val="left" w:pos="1195"/>
        </w:tabs>
        <w:spacing w:before="2" w:line="360" w:lineRule="auto"/>
        <w:ind w:left="657" w:right="4329" w:firstLine="0"/>
        <w:rPr>
          <w:b/>
          <w:sz w:val="21"/>
          <w:szCs w:val="21"/>
        </w:rPr>
      </w:pPr>
      <w:r>
        <w:rPr>
          <w:b/>
          <w:sz w:val="21"/>
          <w:szCs w:val="21"/>
        </w:rPr>
        <w:t>29.告知</w:t>
      </w:r>
      <w:r>
        <w:rPr>
          <w:rFonts w:hint="eastAsia"/>
          <w:b/>
          <w:sz w:val="21"/>
          <w:szCs w:val="21"/>
        </w:rPr>
        <w:t>磋商</w:t>
      </w:r>
      <w:r>
        <w:rPr>
          <w:b/>
          <w:sz w:val="21"/>
          <w:szCs w:val="21"/>
        </w:rPr>
        <w:t>结果</w:t>
      </w:r>
    </w:p>
    <w:p w14:paraId="1367CE9A">
      <w:pPr>
        <w:pStyle w:val="106"/>
        <w:numPr>
          <w:ilvl w:val="0"/>
          <w:numId w:val="0"/>
        </w:numPr>
        <w:tabs>
          <w:tab w:val="left" w:pos="1258"/>
        </w:tabs>
        <w:spacing w:before="161" w:line="360" w:lineRule="auto"/>
        <w:ind w:right="356" w:rightChars="0" w:firstLine="630" w:firstLineChars="300"/>
        <w:jc w:val="both"/>
        <w:rPr>
          <w:sz w:val="21"/>
          <w:szCs w:val="21"/>
        </w:rPr>
      </w:pPr>
      <w:r>
        <w:rPr>
          <w:sz w:val="21"/>
          <w:szCs w:val="21"/>
        </w:rPr>
        <w:t>29.1 在公告成交结果的同时，采购代理机构同时以供应商须知前附表规定的形式告知未成交供应商本人的评审得分和排序。</w:t>
      </w:r>
    </w:p>
    <w:p w14:paraId="2A57B0A8">
      <w:pPr>
        <w:pStyle w:val="106"/>
        <w:numPr>
          <w:ilvl w:val="0"/>
          <w:numId w:val="0"/>
        </w:numPr>
        <w:tabs>
          <w:tab w:val="left" w:pos="1258"/>
        </w:tabs>
        <w:spacing w:before="161" w:line="360" w:lineRule="auto"/>
        <w:ind w:left="654" w:leftChars="0" w:right="356" w:rightChars="0"/>
        <w:jc w:val="both"/>
        <w:rPr>
          <w:sz w:val="21"/>
          <w:szCs w:val="21"/>
        </w:rPr>
      </w:pPr>
      <w:r>
        <w:rPr>
          <w:rFonts w:hint="eastAsia"/>
          <w:sz w:val="21"/>
          <w:szCs w:val="21"/>
        </w:rPr>
        <w:t xml:space="preserve">29.2 </w:t>
      </w:r>
      <w:r>
        <w:rPr>
          <w:sz w:val="21"/>
          <w:szCs w:val="21"/>
        </w:rPr>
        <w:t>采购代理机构对未成交的供应商不做未成交原因的解释。</w:t>
      </w:r>
    </w:p>
    <w:p w14:paraId="0456E2C2">
      <w:pPr>
        <w:spacing w:before="1" w:line="360" w:lineRule="auto"/>
        <w:ind w:left="657" w:right="1622" w:hanging="3"/>
        <w:rPr>
          <w:b/>
          <w:sz w:val="21"/>
          <w:szCs w:val="21"/>
        </w:rPr>
      </w:pPr>
      <w:r>
        <w:rPr>
          <w:b/>
          <w:sz w:val="21"/>
          <w:szCs w:val="21"/>
        </w:rPr>
        <w:t>30.履约保证金</w:t>
      </w:r>
    </w:p>
    <w:p w14:paraId="152E3AA5">
      <w:pPr>
        <w:pStyle w:val="106"/>
        <w:numPr>
          <w:ilvl w:val="1"/>
          <w:numId w:val="17"/>
        </w:numPr>
        <w:tabs>
          <w:tab w:val="left" w:pos="1195"/>
        </w:tabs>
        <w:spacing w:before="2"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14:paraId="25F7248F">
      <w:pPr>
        <w:pStyle w:val="106"/>
        <w:numPr>
          <w:ilvl w:val="1"/>
          <w:numId w:val="17"/>
        </w:numPr>
        <w:tabs>
          <w:tab w:val="left" w:pos="1195"/>
        </w:tabs>
        <w:spacing w:before="161" w:line="360" w:lineRule="auto"/>
        <w:ind w:left="220" w:right="356" w:firstLine="434"/>
        <w:jc w:val="both"/>
        <w:rPr>
          <w:sz w:val="21"/>
          <w:szCs w:val="21"/>
        </w:rPr>
      </w:pPr>
      <w:r>
        <w:rPr>
          <w:sz w:val="21"/>
          <w:szCs w:val="21"/>
        </w:rPr>
        <w:t>如果成交供应商没有按照上述履约保证金的规定执行，将视为放弃成交资格。在此情况下，采购人可确定下一成交候选人为成交供应商，也可以重新开展采购活动。</w:t>
      </w:r>
    </w:p>
    <w:p w14:paraId="56366DC7">
      <w:pPr>
        <w:pStyle w:val="5"/>
        <w:keepNext w:val="0"/>
        <w:keepLines w:val="0"/>
        <w:numPr>
          <w:ilvl w:val="0"/>
          <w:numId w:val="18"/>
        </w:numPr>
        <w:tabs>
          <w:tab w:val="left" w:pos="1022"/>
        </w:tabs>
        <w:spacing w:before="1" w:after="0" w:line="360" w:lineRule="auto"/>
        <w:rPr>
          <w:rFonts w:ascii="宋体" w:hAnsi="宋体"/>
          <w:sz w:val="21"/>
          <w:szCs w:val="21"/>
        </w:rPr>
      </w:pPr>
      <w:r>
        <w:rPr>
          <w:rFonts w:ascii="宋体" w:hAnsi="宋体"/>
          <w:sz w:val="21"/>
          <w:szCs w:val="21"/>
        </w:rPr>
        <w:t>成交服务费</w:t>
      </w:r>
    </w:p>
    <w:p w14:paraId="1AD2F5DE">
      <w:pPr>
        <w:pStyle w:val="106"/>
        <w:numPr>
          <w:ilvl w:val="1"/>
          <w:numId w:val="18"/>
        </w:numPr>
        <w:tabs>
          <w:tab w:val="left" w:pos="1195"/>
        </w:tabs>
        <w:spacing w:before="161" w:line="360" w:lineRule="auto"/>
        <w:ind w:right="1448" w:hanging="3"/>
        <w:rPr>
          <w:b/>
          <w:sz w:val="21"/>
          <w:szCs w:val="21"/>
        </w:rPr>
      </w:pPr>
      <w:r>
        <w:rPr>
          <w:sz w:val="21"/>
          <w:szCs w:val="21"/>
        </w:rPr>
        <w:t>本项目成交服务费的收取按</w:t>
      </w:r>
      <w:r>
        <w:rPr>
          <w:sz w:val="21"/>
          <w:szCs w:val="21"/>
          <w:u w:val="single"/>
        </w:rPr>
        <w:t>供应商须知前附表</w:t>
      </w:r>
      <w:r>
        <w:rPr>
          <w:sz w:val="21"/>
          <w:szCs w:val="21"/>
        </w:rPr>
        <w:t>的规定执行。</w:t>
      </w:r>
    </w:p>
    <w:p w14:paraId="2394D1CF">
      <w:pPr>
        <w:pStyle w:val="106"/>
        <w:tabs>
          <w:tab w:val="left" w:pos="1195"/>
        </w:tabs>
        <w:spacing w:before="161" w:line="360" w:lineRule="auto"/>
        <w:ind w:left="657" w:right="1448" w:firstLine="0"/>
        <w:rPr>
          <w:b/>
          <w:sz w:val="21"/>
          <w:szCs w:val="21"/>
        </w:rPr>
      </w:pPr>
      <w:r>
        <w:rPr>
          <w:b/>
          <w:sz w:val="21"/>
          <w:szCs w:val="21"/>
        </w:rPr>
        <w:t>32.签订合同</w:t>
      </w:r>
    </w:p>
    <w:p w14:paraId="1666D6BD">
      <w:pPr>
        <w:pStyle w:val="106"/>
        <w:numPr>
          <w:ilvl w:val="1"/>
          <w:numId w:val="19"/>
        </w:numPr>
        <w:tabs>
          <w:tab w:val="left" w:pos="1195"/>
        </w:tabs>
        <w:spacing w:before="2" w:line="360" w:lineRule="auto"/>
        <w:ind w:hanging="541"/>
        <w:rPr>
          <w:sz w:val="21"/>
          <w:szCs w:val="21"/>
        </w:rPr>
      </w:pPr>
      <w:r>
        <w:rPr>
          <w:sz w:val="21"/>
          <w:szCs w:val="21"/>
        </w:rPr>
        <w:t>采购人与成交供应商应当自发出成交通知书之日起 30 日内签订合同。</w:t>
      </w:r>
    </w:p>
    <w:p w14:paraId="0FC1E682">
      <w:pPr>
        <w:pStyle w:val="106"/>
        <w:numPr>
          <w:ilvl w:val="1"/>
          <w:numId w:val="19"/>
        </w:numPr>
        <w:tabs>
          <w:tab w:val="left" w:pos="1195"/>
        </w:tabs>
        <w:spacing w:before="160" w:line="360" w:lineRule="auto"/>
        <w:ind w:left="220" w:right="361" w:firstLine="434"/>
        <w:jc w:val="both"/>
        <w:rPr>
          <w:sz w:val="21"/>
          <w:szCs w:val="21"/>
        </w:rPr>
      </w:pPr>
      <w:r>
        <w:rPr>
          <w:rFonts w:hint="eastAsia"/>
          <w:sz w:val="21"/>
          <w:szCs w:val="21"/>
        </w:rPr>
        <w:t>磋商</w:t>
      </w:r>
      <w:r>
        <w:rPr>
          <w:sz w:val="21"/>
          <w:szCs w:val="21"/>
        </w:rPr>
        <w:t>文件、成交供应商的响应文件及其澄清文件等，均为签订合同的依据。</w:t>
      </w:r>
    </w:p>
    <w:p w14:paraId="2D2A89E7">
      <w:pPr>
        <w:pStyle w:val="106"/>
        <w:numPr>
          <w:ilvl w:val="1"/>
          <w:numId w:val="19"/>
        </w:numPr>
        <w:tabs>
          <w:tab w:val="left" w:pos="1258"/>
        </w:tabs>
        <w:spacing w:before="1" w:line="360" w:lineRule="auto"/>
        <w:ind w:left="220" w:right="355" w:firstLine="434"/>
        <w:jc w:val="both"/>
        <w:rPr>
          <w:sz w:val="21"/>
          <w:szCs w:val="21"/>
        </w:rPr>
      </w:pPr>
      <w:r>
        <w:rPr>
          <w:sz w:val="21"/>
          <w:szCs w:val="21"/>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17837E15">
      <w:pPr>
        <w:pStyle w:val="5"/>
        <w:keepNext w:val="0"/>
        <w:keepLines w:val="0"/>
        <w:numPr>
          <w:ilvl w:val="0"/>
          <w:numId w:val="20"/>
        </w:numPr>
        <w:tabs>
          <w:tab w:val="left" w:pos="1022"/>
        </w:tabs>
        <w:spacing w:before="139" w:after="0" w:line="360" w:lineRule="auto"/>
        <w:rPr>
          <w:rFonts w:ascii="宋体" w:hAnsi="宋体"/>
          <w:sz w:val="21"/>
          <w:szCs w:val="21"/>
        </w:rPr>
      </w:pPr>
      <w:r>
        <w:rPr>
          <w:rFonts w:ascii="宋体" w:hAnsi="宋体"/>
          <w:sz w:val="21"/>
          <w:szCs w:val="21"/>
        </w:rPr>
        <w:t>廉洁自律规定</w:t>
      </w:r>
    </w:p>
    <w:p w14:paraId="551963EE">
      <w:pPr>
        <w:pStyle w:val="106"/>
        <w:numPr>
          <w:ilvl w:val="1"/>
          <w:numId w:val="20"/>
        </w:numPr>
        <w:tabs>
          <w:tab w:val="left" w:pos="1195"/>
        </w:tabs>
        <w:spacing w:before="161" w:line="360" w:lineRule="auto"/>
        <w:ind w:right="356" w:firstLine="434"/>
        <w:rPr>
          <w:sz w:val="21"/>
          <w:szCs w:val="21"/>
        </w:rPr>
      </w:pPr>
      <w:r>
        <w:rPr>
          <w:sz w:val="21"/>
          <w:szCs w:val="21"/>
        </w:rPr>
        <w:t>采购代理机构工作人员不得以不正当手段获取政府采购代理业务，不得与采购人、供应商恶意串通。</w:t>
      </w:r>
    </w:p>
    <w:p w14:paraId="14C6DD5A">
      <w:pPr>
        <w:pStyle w:val="106"/>
        <w:numPr>
          <w:ilvl w:val="1"/>
          <w:numId w:val="20"/>
        </w:numPr>
        <w:tabs>
          <w:tab w:val="left" w:pos="1207"/>
        </w:tabs>
        <w:spacing w:before="1" w:line="360" w:lineRule="auto"/>
        <w:ind w:right="237" w:firstLine="434"/>
        <w:rPr>
          <w:sz w:val="21"/>
          <w:szCs w:val="21"/>
        </w:rPr>
      </w:pPr>
      <w:r>
        <w:rPr>
          <w:sz w:val="21"/>
          <w:szCs w:val="21"/>
        </w:rPr>
        <w:t>采购代理机构工作人员不得接受采购人或者供应商组织的宴请、旅游、娱乐，不得收受礼品、现金、有价证券等，不得向采购人或者供应商报销应当由个人承担的费用。</w:t>
      </w:r>
    </w:p>
    <w:p w14:paraId="03B04B54">
      <w:pPr>
        <w:pStyle w:val="5"/>
        <w:keepNext w:val="0"/>
        <w:keepLines w:val="0"/>
        <w:numPr>
          <w:ilvl w:val="0"/>
          <w:numId w:val="20"/>
        </w:numPr>
        <w:tabs>
          <w:tab w:val="left" w:pos="1022"/>
        </w:tabs>
        <w:spacing w:before="2" w:after="0" w:line="360" w:lineRule="auto"/>
        <w:rPr>
          <w:rFonts w:ascii="宋体" w:hAnsi="宋体"/>
          <w:sz w:val="21"/>
          <w:szCs w:val="21"/>
        </w:rPr>
      </w:pPr>
      <w:r>
        <w:rPr>
          <w:rFonts w:ascii="宋体" w:hAnsi="宋体"/>
          <w:sz w:val="21"/>
          <w:szCs w:val="21"/>
        </w:rPr>
        <w:t>质疑的提出与接收</w:t>
      </w:r>
    </w:p>
    <w:p w14:paraId="6EE3BFF6">
      <w:pPr>
        <w:pStyle w:val="106"/>
        <w:numPr>
          <w:ilvl w:val="1"/>
          <w:numId w:val="20"/>
        </w:numPr>
        <w:tabs>
          <w:tab w:val="left" w:pos="1207"/>
        </w:tabs>
        <w:spacing w:before="161" w:line="360" w:lineRule="auto"/>
        <w:ind w:right="237" w:firstLine="434"/>
        <w:rPr>
          <w:sz w:val="21"/>
          <w:szCs w:val="21"/>
        </w:rPr>
      </w:pPr>
      <w:r>
        <w:rPr>
          <w:sz w:val="21"/>
          <w:szCs w:val="21"/>
        </w:rPr>
        <w:t>供应商认为</w:t>
      </w:r>
      <w:r>
        <w:rPr>
          <w:rFonts w:hint="eastAsia"/>
          <w:sz w:val="21"/>
          <w:szCs w:val="21"/>
        </w:rPr>
        <w:t>磋商</w:t>
      </w:r>
      <w:r>
        <w:rPr>
          <w:sz w:val="21"/>
          <w:szCs w:val="21"/>
        </w:rPr>
        <w:t>文件、采购过程、成交结果使自己的权益受到损害的， 可以根据《中华人民共和国政府采购法》、《中华人民共和国政府采购法实施条例》和《政府采购质疑和投诉办法》的有关规定，依法向采购人或其委托的采购代理机构提出质疑。</w:t>
      </w:r>
    </w:p>
    <w:p w14:paraId="5FF7C8E8">
      <w:pPr>
        <w:pStyle w:val="106"/>
        <w:numPr>
          <w:ilvl w:val="1"/>
          <w:numId w:val="20"/>
        </w:numPr>
        <w:tabs>
          <w:tab w:val="left" w:pos="1195"/>
        </w:tabs>
        <w:spacing w:before="2" w:line="360" w:lineRule="auto"/>
        <w:ind w:right="356" w:firstLine="434"/>
        <w:jc w:val="both"/>
        <w:rPr>
          <w:sz w:val="21"/>
          <w:szCs w:val="21"/>
        </w:rPr>
      </w:pPr>
      <w:r>
        <w:rPr>
          <w:sz w:val="21"/>
          <w:szCs w:val="21"/>
        </w:rPr>
        <w:t>质疑供应商应按照财政部制定的《政府采购质疑函范本》格式（详见</w:t>
      </w:r>
      <w:r>
        <w:rPr>
          <w:rFonts w:hint="eastAsia"/>
          <w:sz w:val="21"/>
          <w:szCs w:val="21"/>
        </w:rPr>
        <w:t>磋商</w:t>
      </w:r>
      <w:r>
        <w:rPr>
          <w:sz w:val="21"/>
          <w:szCs w:val="21"/>
        </w:rPr>
        <w:t>文件第八章）和《政府采购质疑和投诉办法》的要求，在法定质疑期内以</w:t>
      </w:r>
      <w:r>
        <w:rPr>
          <w:rFonts w:hint="eastAsia"/>
          <w:sz w:val="21"/>
          <w:szCs w:val="21"/>
          <w:lang w:val="en-US"/>
        </w:rPr>
        <w:t>通过书面提出</w:t>
      </w:r>
      <w:r>
        <w:rPr>
          <w:sz w:val="21"/>
          <w:szCs w:val="21"/>
        </w:rPr>
        <w:t>，超出法定质疑期提交的质疑将被拒绝。针对同一采购程序环节的质疑应一次性提出。</w:t>
      </w:r>
    </w:p>
    <w:p w14:paraId="44AE0F8C">
      <w:pPr>
        <w:pStyle w:val="16"/>
        <w:spacing w:before="3" w:line="360" w:lineRule="auto"/>
        <w:ind w:left="220" w:right="296" w:firstLine="434"/>
        <w:rPr>
          <w:sz w:val="21"/>
          <w:szCs w:val="21"/>
        </w:rPr>
      </w:pPr>
      <w:r>
        <w:rPr>
          <w:sz w:val="21"/>
          <w:szCs w:val="21"/>
        </w:rPr>
        <w:t>超出法定质疑期的、重复提出的、分次提出的或内容、形式不符合《政府采购质疑和投诉办法》的，质疑供应商将依法承担不利后果。</w:t>
      </w:r>
    </w:p>
    <w:p w14:paraId="18CD8DE9">
      <w:pPr>
        <w:pStyle w:val="106"/>
        <w:numPr>
          <w:ilvl w:val="1"/>
          <w:numId w:val="20"/>
        </w:numPr>
        <w:tabs>
          <w:tab w:val="left" w:pos="1195"/>
        </w:tabs>
        <w:spacing w:before="1" w:line="360" w:lineRule="auto"/>
        <w:ind w:right="359" w:firstLine="434"/>
        <w:rPr>
          <w:sz w:val="21"/>
          <w:szCs w:val="21"/>
        </w:rPr>
      </w:pPr>
      <w:r>
        <w:rPr>
          <w:sz w:val="21"/>
          <w:szCs w:val="21"/>
        </w:rPr>
        <w:t>采购代理机构质疑函接收部门、联系电话和通讯地址，见</w:t>
      </w:r>
      <w:r>
        <w:rPr>
          <w:sz w:val="21"/>
          <w:szCs w:val="21"/>
          <w:u w:val="single"/>
        </w:rPr>
        <w:t>供应商须知前附表</w:t>
      </w:r>
      <w:r>
        <w:rPr>
          <w:sz w:val="21"/>
          <w:szCs w:val="21"/>
        </w:rPr>
        <w:t>。</w:t>
      </w:r>
    </w:p>
    <w:p w14:paraId="5AF1C55C">
      <w:pPr>
        <w:pStyle w:val="5"/>
        <w:keepNext w:val="0"/>
        <w:keepLines w:val="0"/>
        <w:numPr>
          <w:ilvl w:val="0"/>
          <w:numId w:val="20"/>
        </w:numPr>
        <w:tabs>
          <w:tab w:val="left" w:pos="1022"/>
        </w:tabs>
        <w:spacing w:before="1" w:after="0" w:line="360" w:lineRule="auto"/>
        <w:rPr>
          <w:rFonts w:ascii="宋体" w:hAnsi="宋体"/>
          <w:sz w:val="21"/>
          <w:szCs w:val="21"/>
        </w:rPr>
      </w:pPr>
      <w:r>
        <w:rPr>
          <w:rFonts w:ascii="宋体" w:hAnsi="宋体"/>
          <w:sz w:val="21"/>
          <w:szCs w:val="21"/>
        </w:rPr>
        <w:t>需要补充的其他内容</w:t>
      </w:r>
    </w:p>
    <w:p w14:paraId="1560C625">
      <w:pPr>
        <w:pStyle w:val="106"/>
        <w:numPr>
          <w:ilvl w:val="1"/>
          <w:numId w:val="20"/>
        </w:numPr>
        <w:tabs>
          <w:tab w:val="left" w:pos="1195"/>
        </w:tabs>
        <w:spacing w:before="1" w:line="360" w:lineRule="auto"/>
        <w:ind w:right="359" w:firstLine="434"/>
        <w:rPr>
          <w:rFonts w:hint="eastAsia" w:ascii="宋体" w:hAnsi="宋体" w:eastAsia="宋体" w:cs="宋体"/>
          <w:color w:val="000000" w:themeColor="text1"/>
          <w:kern w:val="0"/>
          <w:szCs w:val="21"/>
          <w:lang w:val="zh-CN" w:bidi="zh-CN"/>
          <w14:textFill>
            <w14:solidFill>
              <w14:schemeClr w14:val="tx1"/>
            </w14:solidFill>
          </w14:textFill>
        </w:rPr>
      </w:pPr>
      <w:r>
        <w:rPr>
          <w:sz w:val="21"/>
          <w:szCs w:val="21"/>
        </w:rPr>
        <w:t>需要补充的其他内容，见供应商须知前附表。</w:t>
      </w:r>
      <w:r>
        <w:rPr>
          <w:rFonts w:ascii="宋体" w:hAnsi="宋体" w:eastAsia="宋体" w:cs="宋体"/>
          <w:color w:val="000000" w:themeColor="text1"/>
          <w:kern w:val="0"/>
          <w:szCs w:val="21"/>
          <w:lang w:val="zh-CN" w:bidi="zh-CN"/>
          <w14:textFill>
            <w14:solidFill>
              <w14:schemeClr w14:val="tx1"/>
            </w14:solidFill>
          </w14:textFill>
        </w:rPr>
        <w:br w:type="page"/>
      </w:r>
    </w:p>
    <w:p w14:paraId="3C9E25B9">
      <w:pPr>
        <w:tabs>
          <w:tab w:val="left" w:pos="1125"/>
        </w:tabs>
        <w:autoSpaceDE w:val="0"/>
        <w:autoSpaceDN w:val="0"/>
        <w:spacing w:before="54"/>
        <w:ind w:right="136"/>
        <w:jc w:val="center"/>
        <w:outlineLvl w:val="0"/>
        <w:rPr>
          <w:rFonts w:hint="eastAsia" w:ascii="宋体" w:hAnsi="宋体" w:eastAsia="宋体" w:cs="宋体"/>
          <w:b/>
          <w:bCs/>
          <w:color w:val="000000" w:themeColor="text1"/>
          <w:kern w:val="0"/>
          <w:sz w:val="32"/>
          <w:szCs w:val="32"/>
          <w:lang w:val="zh-CN" w:bidi="zh-CN"/>
          <w14:textFill>
            <w14:solidFill>
              <w14:schemeClr w14:val="tx1"/>
            </w14:solidFill>
          </w14:textFill>
        </w:rPr>
      </w:pPr>
      <w:r>
        <w:rPr>
          <w:rFonts w:ascii="宋体" w:hAnsi="宋体" w:eastAsia="宋体" w:cs="宋体"/>
          <w:b/>
          <w:bCs/>
          <w:color w:val="000000" w:themeColor="text1"/>
          <w:kern w:val="0"/>
          <w:sz w:val="32"/>
          <w:szCs w:val="32"/>
          <w:lang w:val="zh-CN" w:bidi="zh-CN"/>
          <w14:textFill>
            <w14:solidFill>
              <w14:schemeClr w14:val="tx1"/>
            </w14:solidFill>
          </w14:textFill>
        </w:rPr>
        <w:t>第三章</w:t>
      </w:r>
      <w:r>
        <w:rPr>
          <w:rFonts w:ascii="宋体" w:hAnsi="宋体" w:eastAsia="宋体" w:cs="宋体"/>
          <w:b/>
          <w:bCs/>
          <w:color w:val="000000" w:themeColor="text1"/>
          <w:kern w:val="0"/>
          <w:sz w:val="32"/>
          <w:szCs w:val="32"/>
          <w:lang w:val="zh-CN" w:bidi="zh-CN"/>
          <w14:textFill>
            <w14:solidFill>
              <w14:schemeClr w14:val="tx1"/>
            </w14:solidFill>
          </w14:textFill>
        </w:rPr>
        <w:tab/>
      </w:r>
      <w:r>
        <w:rPr>
          <w:rFonts w:ascii="宋体" w:hAnsi="宋体" w:eastAsia="宋体" w:cs="宋体"/>
          <w:b/>
          <w:bCs/>
          <w:color w:val="000000" w:themeColor="text1"/>
          <w:kern w:val="0"/>
          <w:sz w:val="32"/>
          <w:szCs w:val="32"/>
          <w:lang w:val="zh-CN" w:bidi="zh-CN"/>
          <w14:textFill>
            <w14:solidFill>
              <w14:schemeClr w14:val="tx1"/>
            </w14:solidFill>
          </w14:textFill>
        </w:rPr>
        <w:t>采购需求</w:t>
      </w:r>
    </w:p>
    <w:p w14:paraId="21B7B4A9">
      <w:pPr>
        <w:autoSpaceDE w:val="0"/>
        <w:autoSpaceDN w:val="0"/>
        <w:spacing w:line="360" w:lineRule="auto"/>
        <w:ind w:firstLine="440" w:firstLineChars="200"/>
        <w:jc w:val="left"/>
        <w:rPr>
          <w:rFonts w:hint="eastAsia" w:ascii="宋体" w:hAnsi="宋体" w:eastAsia="宋体" w:cs="宋体"/>
          <w:color w:val="000000" w:themeColor="text1"/>
          <w:kern w:val="0"/>
          <w:sz w:val="22"/>
          <w:szCs w:val="22"/>
          <w:lang w:val="en-US" w:bidi="zh-CN"/>
          <w14:textFill>
            <w14:solidFill>
              <w14:schemeClr w14:val="tx1"/>
            </w14:solidFill>
          </w14:textFill>
        </w:rPr>
      </w:pPr>
    </w:p>
    <w:p w14:paraId="0C9C38CF">
      <w:pPr>
        <w:autoSpaceDE w:val="0"/>
        <w:autoSpaceDN w:val="0"/>
        <w:spacing w:line="360" w:lineRule="auto"/>
        <w:ind w:firstLine="480" w:firstLineChars="200"/>
        <w:jc w:val="left"/>
        <w:rPr>
          <w:rFonts w:hint="eastAsia" w:ascii="宋体" w:hAnsi="宋体" w:eastAsia="宋体" w:cs="宋体"/>
          <w:color w:val="000000" w:themeColor="text1"/>
          <w:kern w:val="0"/>
          <w:sz w:val="24"/>
          <w:szCs w:val="24"/>
          <w:lang w:val="en-US" w:bidi="zh-CN"/>
          <w14:textFill>
            <w14:solidFill>
              <w14:schemeClr w14:val="tx1"/>
            </w14:solidFill>
          </w14:textFill>
        </w:rPr>
      </w:pPr>
      <w:r>
        <w:rPr>
          <w:rFonts w:hint="eastAsia" w:ascii="宋体" w:hAnsi="宋体" w:eastAsia="宋体" w:cs="宋体"/>
          <w:color w:val="000000" w:themeColor="text1"/>
          <w:kern w:val="0"/>
          <w:sz w:val="24"/>
          <w:szCs w:val="24"/>
          <w:lang w:val="en-US" w:bidi="zh-CN"/>
          <w14:textFill>
            <w14:solidFill>
              <w14:schemeClr w14:val="tx1"/>
            </w14:solidFill>
          </w14:textFill>
        </w:rPr>
        <w:t>图纸及工程量清单详见附件</w:t>
      </w:r>
    </w:p>
    <w:p w14:paraId="70D06AAA">
      <w:pPr>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en-US" w:bidi="zh-CN"/>
          <w14:textFill>
            <w14:solidFill>
              <w14:schemeClr w14:val="tx1"/>
            </w14:solidFill>
          </w14:textFill>
        </w:rPr>
        <w:br w:type="page"/>
      </w:r>
    </w:p>
    <w:p w14:paraId="656EA0B9">
      <w:pPr>
        <w:autoSpaceDE w:val="0"/>
        <w:autoSpaceDN w:val="0"/>
        <w:spacing w:before="2"/>
        <w:jc w:val="left"/>
        <w:rPr>
          <w:rFonts w:hint="eastAsia" w:ascii="宋体" w:hAnsi="宋体" w:eastAsia="宋体" w:cs="宋体"/>
          <w:color w:val="000000" w:themeColor="text1"/>
          <w:kern w:val="0"/>
          <w:sz w:val="5"/>
          <w:szCs w:val="24"/>
          <w:lang w:val="zh-CN" w:bidi="zh-CN"/>
          <w14:textFill>
            <w14:solidFill>
              <w14:schemeClr w14:val="tx1"/>
            </w14:solidFill>
          </w14:textFill>
        </w:rPr>
      </w:pPr>
    </w:p>
    <w:p w14:paraId="6018C421">
      <w:pPr>
        <w:autoSpaceDE w:val="0"/>
        <w:autoSpaceDN w:val="0"/>
        <w:spacing w:before="5"/>
        <w:jc w:val="left"/>
        <w:rPr>
          <w:rFonts w:hint="eastAsia" w:ascii="宋体" w:hAnsi="宋体" w:eastAsia="宋体" w:cs="宋体"/>
          <w:color w:val="000000" w:themeColor="text1"/>
          <w:kern w:val="0"/>
          <w:sz w:val="11"/>
          <w:szCs w:val="24"/>
          <w:lang w:val="zh-CN" w:bidi="zh-CN"/>
          <w14:textFill>
            <w14:solidFill>
              <w14:schemeClr w14:val="tx1"/>
            </w14:solidFill>
          </w14:textFill>
        </w:rPr>
      </w:pPr>
    </w:p>
    <w:p w14:paraId="3129078C">
      <w:pPr>
        <w:tabs>
          <w:tab w:val="left" w:pos="1125"/>
        </w:tabs>
        <w:autoSpaceDE w:val="0"/>
        <w:autoSpaceDN w:val="0"/>
        <w:spacing w:before="61"/>
        <w:ind w:right="138"/>
        <w:jc w:val="center"/>
        <w:outlineLvl w:val="0"/>
        <w:rPr>
          <w:rFonts w:hint="eastAsia" w:ascii="宋体" w:hAnsi="宋体" w:eastAsia="宋体" w:cs="宋体"/>
          <w:b/>
          <w:bCs/>
          <w:color w:val="000000" w:themeColor="text1"/>
          <w:kern w:val="0"/>
          <w:sz w:val="32"/>
          <w:szCs w:val="32"/>
          <w:lang w:val="zh-CN" w:bidi="zh-CN"/>
          <w14:textFill>
            <w14:solidFill>
              <w14:schemeClr w14:val="tx1"/>
            </w14:solidFill>
          </w14:textFill>
        </w:rPr>
      </w:pPr>
      <w:r>
        <w:rPr>
          <w:rFonts w:ascii="宋体" w:hAnsi="宋体" w:eastAsia="宋体" w:cs="宋体"/>
          <w:b/>
          <w:bCs/>
          <w:color w:val="000000" w:themeColor="text1"/>
          <w:kern w:val="0"/>
          <w:sz w:val="32"/>
          <w:szCs w:val="32"/>
          <w:lang w:val="zh-CN" w:bidi="zh-CN"/>
          <w14:textFill>
            <w14:solidFill>
              <w14:schemeClr w14:val="tx1"/>
            </w14:solidFill>
          </w14:textFill>
        </w:rPr>
        <w:t>第四章</w:t>
      </w:r>
      <w:r>
        <w:rPr>
          <w:rFonts w:ascii="宋体" w:hAnsi="宋体" w:eastAsia="宋体" w:cs="宋体"/>
          <w:b/>
          <w:bCs/>
          <w:color w:val="000000" w:themeColor="text1"/>
          <w:kern w:val="0"/>
          <w:sz w:val="32"/>
          <w:szCs w:val="32"/>
          <w:lang w:val="zh-CN" w:bidi="zh-CN"/>
          <w14:textFill>
            <w14:solidFill>
              <w14:schemeClr w14:val="tx1"/>
            </w14:solidFill>
          </w14:textFill>
        </w:rPr>
        <w:tab/>
      </w:r>
      <w:r>
        <w:rPr>
          <w:rFonts w:ascii="宋体" w:hAnsi="宋体" w:eastAsia="宋体" w:cs="宋体"/>
          <w:b/>
          <w:bCs/>
          <w:color w:val="000000" w:themeColor="text1"/>
          <w:kern w:val="0"/>
          <w:sz w:val="32"/>
          <w:szCs w:val="32"/>
          <w:lang w:val="zh-CN" w:bidi="zh-CN"/>
          <w14:textFill>
            <w14:solidFill>
              <w14:schemeClr w14:val="tx1"/>
            </w14:solidFill>
          </w14:textFill>
        </w:rPr>
        <w:t>评审方法和标准</w:t>
      </w:r>
    </w:p>
    <w:p w14:paraId="0E134C5F">
      <w:pPr>
        <w:keepNext/>
        <w:keepLines/>
        <w:autoSpaceDE w:val="0"/>
        <w:autoSpaceDN w:val="0"/>
        <w:spacing w:before="212" w:after="290" w:line="376" w:lineRule="auto"/>
        <w:ind w:left="657"/>
        <w:jc w:val="left"/>
        <w:outlineLvl w:val="3"/>
        <w:rPr>
          <w:rFonts w:hint="eastAsia" w:ascii="宋体" w:hAnsi="宋体" w:eastAsia="宋体"/>
          <w:b/>
          <w:bCs/>
          <w:color w:val="000000" w:themeColor="text1"/>
          <w:kern w:val="0"/>
          <w:szCs w:val="21"/>
          <w:lang w:val="zh-CN" w:bidi="zh-CN"/>
          <w14:textFill>
            <w14:solidFill>
              <w14:schemeClr w14:val="tx1"/>
            </w14:solidFill>
          </w14:textFill>
        </w:rPr>
      </w:pPr>
      <w:r>
        <w:rPr>
          <w:rFonts w:ascii="宋体" w:hAnsi="宋体" w:eastAsia="宋体"/>
          <w:b/>
          <w:bCs/>
          <w:color w:val="000000" w:themeColor="text1"/>
          <w:kern w:val="0"/>
          <w:szCs w:val="21"/>
          <w:lang w:val="zh-CN" w:bidi="zh-CN"/>
          <w14:textFill>
            <w14:solidFill>
              <w14:schemeClr w14:val="tx1"/>
            </w14:solidFill>
          </w14:textFill>
        </w:rPr>
        <w:t>一、总则</w:t>
      </w:r>
    </w:p>
    <w:p w14:paraId="15658911">
      <w:pPr>
        <w:autoSpaceDE w:val="0"/>
        <w:autoSpaceDN w:val="0"/>
        <w:spacing w:before="160" w:line="364" w:lineRule="auto"/>
        <w:ind w:left="580" w:right="428" w:firstLine="74"/>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本项目将按照磋商文件第二章 供应商须知的相关要求及本章的规定评审。</w:t>
      </w:r>
    </w:p>
    <w:p w14:paraId="73481F9F">
      <w:pPr>
        <w:autoSpaceDE w:val="0"/>
        <w:autoSpaceDN w:val="0"/>
        <w:spacing w:before="160" w:line="364" w:lineRule="auto"/>
        <w:ind w:left="580" w:right="428" w:firstLine="74"/>
        <w:jc w:val="left"/>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二、评审方法</w:t>
      </w:r>
    </w:p>
    <w:p w14:paraId="30F21DC9">
      <w:pPr>
        <w:autoSpaceDE w:val="0"/>
        <w:autoSpaceDN w:val="0"/>
        <w:spacing w:line="364" w:lineRule="auto"/>
        <w:ind w:left="567" w:leftChars="27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2.1初审</w:t>
      </w:r>
    </w:p>
    <w:p w14:paraId="536D67C8">
      <w:pPr>
        <w:autoSpaceDE w:val="0"/>
        <w:autoSpaceDN w:val="0"/>
        <w:spacing w:line="364" w:lineRule="auto"/>
        <w:ind w:firstLine="630" w:firstLineChars="3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磋商小组对供应商的响应文件进行初审，以确定其是否满足磋商文件的实质性要求。初审表如下：</w:t>
      </w:r>
    </w:p>
    <w:tbl>
      <w:tblPr>
        <w:tblStyle w:val="3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8"/>
        <w:gridCol w:w="2280"/>
        <w:gridCol w:w="5604"/>
      </w:tblGrid>
      <w:tr w14:paraId="5978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8522" w:type="dxa"/>
            <w:gridSpan w:val="3"/>
            <w:vAlign w:val="center"/>
          </w:tcPr>
          <w:p w14:paraId="63C5BA91">
            <w:pPr>
              <w:autoSpaceDE w:val="0"/>
              <w:autoSpaceDN w:val="0"/>
              <w:spacing w:before="158"/>
              <w:ind w:left="3735" w:right="3285"/>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初审表</w:t>
            </w:r>
          </w:p>
        </w:tc>
      </w:tr>
      <w:tr w14:paraId="08CD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jc w:val="center"/>
        </w:trPr>
        <w:tc>
          <w:tcPr>
            <w:tcW w:w="638" w:type="dxa"/>
            <w:vAlign w:val="center"/>
          </w:tcPr>
          <w:p w14:paraId="03773B44">
            <w:pPr>
              <w:autoSpaceDE w:val="0"/>
              <w:autoSpaceDN w:val="0"/>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w w:val="99"/>
                <w:kern w:val="0"/>
                <w:szCs w:val="21"/>
                <w:lang w:val="zh-CN" w:eastAsia="en-US" w:bidi="zh-CN"/>
                <w14:textFill>
                  <w14:solidFill>
                    <w14:schemeClr w14:val="tx1"/>
                  </w14:solidFill>
                </w14:textFill>
              </w:rPr>
              <w:t>序号</w:t>
            </w:r>
          </w:p>
        </w:tc>
        <w:tc>
          <w:tcPr>
            <w:tcW w:w="2280" w:type="dxa"/>
            <w:vAlign w:val="center"/>
          </w:tcPr>
          <w:p w14:paraId="6D7FAAC7">
            <w:pPr>
              <w:autoSpaceDE w:val="0"/>
              <w:autoSpaceDN w:val="0"/>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项目内容</w:t>
            </w:r>
          </w:p>
        </w:tc>
        <w:tc>
          <w:tcPr>
            <w:tcW w:w="5604" w:type="dxa"/>
            <w:vAlign w:val="center"/>
          </w:tcPr>
          <w:p w14:paraId="1DE328FD">
            <w:pPr>
              <w:autoSpaceDE w:val="0"/>
              <w:autoSpaceDN w:val="0"/>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合格条件</w:t>
            </w:r>
          </w:p>
        </w:tc>
      </w:tr>
      <w:tr w14:paraId="7944F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jc w:val="center"/>
        </w:trPr>
        <w:tc>
          <w:tcPr>
            <w:tcW w:w="638" w:type="dxa"/>
            <w:vAlign w:val="center"/>
          </w:tcPr>
          <w:p w14:paraId="0708F291">
            <w:pPr>
              <w:autoSpaceDE w:val="0"/>
              <w:autoSpaceDN w:val="0"/>
              <w:ind w:left="14"/>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1</w:t>
            </w:r>
          </w:p>
        </w:tc>
        <w:tc>
          <w:tcPr>
            <w:tcW w:w="2280" w:type="dxa"/>
            <w:vAlign w:val="center"/>
          </w:tcPr>
          <w:p w14:paraId="3C63BF0F">
            <w:pPr>
              <w:autoSpaceDE w:val="0"/>
              <w:autoSpaceDN w:val="0"/>
              <w:ind w:left="108"/>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营业执照</w:t>
            </w:r>
          </w:p>
        </w:tc>
        <w:tc>
          <w:tcPr>
            <w:tcW w:w="5604" w:type="dxa"/>
            <w:vAlign w:val="center"/>
          </w:tcPr>
          <w:p w14:paraId="1F6F28F5">
            <w:pPr>
              <w:autoSpaceDE w:val="0"/>
              <w:autoSpaceDN w:val="0"/>
              <w:spacing w:before="79" w:line="364" w:lineRule="auto"/>
              <w:ind w:right="197"/>
              <w:rPr>
                <w:rFonts w:hint="default" w:ascii="宋体" w:hAnsi="宋体" w:eastAsia="宋体" w:cs="宋体"/>
                <w:color w:val="000000" w:themeColor="text1"/>
                <w:kern w:val="0"/>
                <w:szCs w:val="21"/>
                <w:lang w:val="en-US"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提供有效的营业执照扫描件，应完整的体现出营业执照的全部内容。</w:t>
            </w:r>
          </w:p>
        </w:tc>
      </w:tr>
      <w:tr w14:paraId="2B2B3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1" w:hRule="atLeast"/>
          <w:jc w:val="center"/>
        </w:trPr>
        <w:tc>
          <w:tcPr>
            <w:tcW w:w="638" w:type="dxa"/>
            <w:vAlign w:val="center"/>
          </w:tcPr>
          <w:p w14:paraId="0CA0617C">
            <w:pPr>
              <w:autoSpaceDE w:val="0"/>
              <w:autoSpaceDN w:val="0"/>
              <w:ind w:left="14"/>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2</w:t>
            </w:r>
          </w:p>
        </w:tc>
        <w:tc>
          <w:tcPr>
            <w:tcW w:w="2280" w:type="dxa"/>
            <w:vAlign w:val="center"/>
          </w:tcPr>
          <w:p w14:paraId="7FC87C14">
            <w:pPr>
              <w:autoSpaceDE w:val="0"/>
              <w:autoSpaceDN w:val="0"/>
              <w:ind w:left="108"/>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资质证书</w:t>
            </w:r>
          </w:p>
        </w:tc>
        <w:tc>
          <w:tcPr>
            <w:tcW w:w="5604" w:type="dxa"/>
            <w:vAlign w:val="center"/>
          </w:tcPr>
          <w:p w14:paraId="494D07A5">
            <w:pPr>
              <w:autoSpaceDE w:val="0"/>
              <w:autoSpaceDN w:val="0"/>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提供满足资质要求的资质证书扫描件。</w:t>
            </w:r>
          </w:p>
        </w:tc>
      </w:tr>
      <w:tr w14:paraId="254C5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jc w:val="center"/>
        </w:trPr>
        <w:tc>
          <w:tcPr>
            <w:tcW w:w="638" w:type="dxa"/>
            <w:vAlign w:val="center"/>
          </w:tcPr>
          <w:p w14:paraId="334B0DAB">
            <w:pPr>
              <w:autoSpaceDE w:val="0"/>
              <w:autoSpaceDN w:val="0"/>
              <w:ind w:left="14"/>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3</w:t>
            </w:r>
          </w:p>
        </w:tc>
        <w:tc>
          <w:tcPr>
            <w:tcW w:w="2280" w:type="dxa"/>
            <w:vAlign w:val="center"/>
          </w:tcPr>
          <w:p w14:paraId="61583A9A">
            <w:pPr>
              <w:autoSpaceDE w:val="0"/>
              <w:autoSpaceDN w:val="0"/>
              <w:ind w:left="108"/>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安全生产许可证</w:t>
            </w:r>
          </w:p>
        </w:tc>
        <w:tc>
          <w:tcPr>
            <w:tcW w:w="5604" w:type="dxa"/>
            <w:vAlign w:val="center"/>
          </w:tcPr>
          <w:p w14:paraId="10CD0BDA">
            <w:pPr>
              <w:autoSpaceDE w:val="0"/>
              <w:autoSpaceDN w:val="0"/>
              <w:spacing w:before="79"/>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提供有效的安全生产许可证扫描件。如企业所在地园林绿化企业不需申领安全生产许可</w:t>
            </w:r>
            <w:r>
              <w:rPr>
                <w:rFonts w:ascii="宋体" w:hAnsi="宋体" w:eastAsia="宋体" w:cs="宋体"/>
                <w:color w:val="000000" w:themeColor="text1"/>
                <w:spacing w:val="-10"/>
                <w:kern w:val="0"/>
                <w:szCs w:val="21"/>
                <w:lang w:val="zh-CN" w:bidi="zh-CN"/>
                <w14:textFill>
                  <w14:solidFill>
                    <w14:schemeClr w14:val="tx1"/>
                  </w14:solidFill>
                </w14:textFill>
              </w:rPr>
              <w:t>证的，须提供相关证明材料。</w:t>
            </w:r>
            <w:r>
              <w:rPr>
                <w:rFonts w:ascii="宋体" w:hAnsi="宋体" w:eastAsia="宋体" w:cs="宋体"/>
                <w:color w:val="000000" w:themeColor="text1"/>
                <w:kern w:val="0"/>
                <w:szCs w:val="21"/>
                <w:lang w:val="zh-CN" w:bidi="zh-CN"/>
                <w14:textFill>
                  <w14:solidFill>
                    <w14:schemeClr w14:val="tx1"/>
                  </w14:solidFill>
                </w14:textFill>
              </w:rPr>
              <w:t>（绿化类项目须增加</w:t>
            </w:r>
            <w:r>
              <w:rPr>
                <w:rFonts w:ascii="宋体" w:hAnsi="宋体" w:eastAsia="宋体" w:cs="宋体"/>
                <w:color w:val="000000" w:themeColor="text1"/>
                <w:spacing w:val="-17"/>
                <w:kern w:val="0"/>
                <w:szCs w:val="21"/>
                <w:lang w:val="zh-CN" w:bidi="zh-CN"/>
                <w14:textFill>
                  <w14:solidFill>
                    <w14:schemeClr w14:val="tx1"/>
                  </w14:solidFill>
                </w14:textFill>
              </w:rPr>
              <w:t>）</w:t>
            </w:r>
          </w:p>
        </w:tc>
      </w:tr>
      <w:tr w14:paraId="62ED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4" w:hRule="atLeast"/>
          <w:jc w:val="center"/>
        </w:trPr>
        <w:tc>
          <w:tcPr>
            <w:tcW w:w="638" w:type="dxa"/>
            <w:vAlign w:val="center"/>
          </w:tcPr>
          <w:p w14:paraId="7DE05F15">
            <w:pPr>
              <w:autoSpaceDE w:val="0"/>
              <w:autoSpaceDN w:val="0"/>
              <w:spacing w:before="167"/>
              <w:ind w:left="14"/>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lang w:val="en-US" w:eastAsia="en-US" w:bidi="zh-CN"/>
                <w14:textFill>
                  <w14:solidFill>
                    <w14:schemeClr w14:val="tx1"/>
                  </w14:solidFill>
                </w14:textFill>
              </w:rPr>
              <w:t>4</w:t>
            </w:r>
          </w:p>
        </w:tc>
        <w:tc>
          <w:tcPr>
            <w:tcW w:w="2280" w:type="dxa"/>
            <w:vAlign w:val="center"/>
          </w:tcPr>
          <w:p w14:paraId="23ACB32C">
            <w:pPr>
              <w:autoSpaceDE w:val="0"/>
              <w:autoSpaceDN w:val="0"/>
              <w:spacing w:before="167"/>
              <w:ind w:left="108"/>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项目</w:t>
            </w:r>
            <w:r>
              <w:rPr>
                <w:rFonts w:hint="eastAsia" w:ascii="宋体" w:hAnsi="宋体" w:eastAsia="宋体" w:cs="宋体"/>
                <w:color w:val="000000" w:themeColor="text1"/>
                <w:kern w:val="0"/>
                <w:szCs w:val="21"/>
                <w:lang w:val="zh-CN" w:bidi="zh-CN"/>
                <w14:textFill>
                  <w14:solidFill>
                    <w14:schemeClr w14:val="tx1"/>
                  </w14:solidFill>
                </w14:textFill>
              </w:rPr>
              <w:t>负责人</w:t>
            </w:r>
          </w:p>
        </w:tc>
        <w:tc>
          <w:tcPr>
            <w:tcW w:w="5604" w:type="dxa"/>
            <w:vAlign w:val="center"/>
          </w:tcPr>
          <w:p w14:paraId="33627348">
            <w:pPr>
              <w:tabs>
                <w:tab w:val="left" w:pos="350"/>
              </w:tabs>
              <w:autoSpaceDE w:val="0"/>
              <w:autoSpaceDN w:val="0"/>
              <w:spacing w:before="2"/>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符合磋商文件要求。</w:t>
            </w:r>
          </w:p>
        </w:tc>
      </w:tr>
      <w:tr w14:paraId="4C1F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 w:hRule="atLeast"/>
          <w:jc w:val="center"/>
        </w:trPr>
        <w:tc>
          <w:tcPr>
            <w:tcW w:w="638" w:type="dxa"/>
            <w:tcBorders>
              <w:top w:val="single" w:color="000000" w:sz="4" w:space="0"/>
            </w:tcBorders>
            <w:vAlign w:val="center"/>
          </w:tcPr>
          <w:p w14:paraId="0836739D">
            <w:pPr>
              <w:autoSpaceDE w:val="0"/>
              <w:autoSpaceDN w:val="0"/>
              <w:spacing w:before="167"/>
              <w:ind w:left="14" w:leftChars="0"/>
              <w:jc w:val="center"/>
              <w:rPr>
                <w:rFonts w:hint="eastAsia" w:ascii="宋体" w:hAnsi="宋体" w:eastAsia="宋体" w:cs="宋体"/>
                <w:color w:val="000000" w:themeColor="text1"/>
                <w:kern w:val="0"/>
                <w:szCs w:val="21"/>
                <w:highlight w:val="none"/>
                <w:lang w:val="zh-CN" w:eastAsia="en-US" w:bidi="zh-CN"/>
                <w14:textFill>
                  <w14:solidFill>
                    <w14:schemeClr w14:val="tx1"/>
                  </w14:solidFill>
                </w14:textFill>
              </w:rPr>
            </w:pPr>
            <w:r>
              <w:rPr>
                <w:rFonts w:hint="eastAsia" w:ascii="宋体" w:hAnsi="宋体" w:eastAsia="宋体" w:cs="宋体"/>
                <w:color w:val="000000" w:themeColor="text1"/>
                <w:kern w:val="0"/>
                <w:szCs w:val="21"/>
                <w:highlight w:val="none"/>
                <w:lang w:val="en-US" w:eastAsia="en-US" w:bidi="zh-CN"/>
                <w14:textFill>
                  <w14:solidFill>
                    <w14:schemeClr w14:val="tx1"/>
                  </w14:solidFill>
                </w14:textFill>
              </w:rPr>
              <w:t>5</w:t>
            </w:r>
          </w:p>
        </w:tc>
        <w:tc>
          <w:tcPr>
            <w:tcW w:w="2280" w:type="dxa"/>
            <w:tcBorders>
              <w:top w:val="single" w:color="000000" w:sz="4" w:space="0"/>
            </w:tcBorders>
            <w:vAlign w:val="center"/>
          </w:tcPr>
          <w:p w14:paraId="78713C56">
            <w:pPr>
              <w:autoSpaceDE w:val="0"/>
              <w:autoSpaceDN w:val="0"/>
              <w:spacing w:before="170"/>
              <w:ind w:left="108"/>
              <w:jc w:val="left"/>
              <w:rPr>
                <w:rFonts w:hint="eastAsia" w:ascii="宋体" w:hAnsi="宋体" w:eastAsia="宋体" w:cs="宋体"/>
                <w:color w:val="000000" w:themeColor="text1"/>
                <w:kern w:val="0"/>
                <w:szCs w:val="21"/>
                <w:highlight w:val="none"/>
                <w:lang w:val="zh-CN" w:eastAsia="en-US" w:bidi="zh-CN"/>
                <w14:textFill>
                  <w14:solidFill>
                    <w14:schemeClr w14:val="tx1"/>
                  </w14:solidFill>
                </w14:textFill>
              </w:rPr>
            </w:pPr>
            <w:r>
              <w:rPr>
                <w:rFonts w:ascii="宋体" w:hAnsi="宋体" w:eastAsia="宋体" w:cs="宋体"/>
                <w:color w:val="000000" w:themeColor="text1"/>
                <w:kern w:val="0"/>
                <w:szCs w:val="21"/>
                <w:highlight w:val="none"/>
                <w:lang w:val="zh-CN" w:eastAsia="en-US" w:bidi="zh-CN"/>
                <w14:textFill>
                  <w14:solidFill>
                    <w14:schemeClr w14:val="tx1"/>
                  </w14:solidFill>
                </w14:textFill>
              </w:rPr>
              <w:t>授权书</w:t>
            </w:r>
          </w:p>
        </w:tc>
        <w:tc>
          <w:tcPr>
            <w:tcW w:w="5604" w:type="dxa"/>
            <w:tcBorders>
              <w:top w:val="single" w:color="000000" w:sz="4" w:space="0"/>
            </w:tcBorders>
            <w:vAlign w:val="center"/>
          </w:tcPr>
          <w:p w14:paraId="67D3F010">
            <w:pPr>
              <w:autoSpaceDE w:val="0"/>
              <w:autoSpaceDN w:val="0"/>
              <w:spacing w:before="170"/>
              <w:jc w:val="left"/>
              <w:rPr>
                <w:rFonts w:hint="eastAsia" w:ascii="宋体" w:hAnsi="宋体" w:eastAsia="宋体" w:cs="宋体"/>
                <w:color w:val="000000" w:themeColor="text1"/>
                <w:kern w:val="0"/>
                <w:szCs w:val="21"/>
                <w:highlight w:val="none"/>
                <w:lang w:val="zh-CN" w:eastAsia="en-US" w:bidi="zh-CN"/>
                <w14:textFill>
                  <w14:solidFill>
                    <w14:schemeClr w14:val="tx1"/>
                  </w14:solidFill>
                </w14:textFill>
              </w:rPr>
            </w:pPr>
            <w:r>
              <w:rPr>
                <w:rFonts w:ascii="宋体" w:hAnsi="宋体" w:eastAsia="宋体" w:cs="宋体"/>
                <w:color w:val="000000" w:themeColor="text1"/>
                <w:kern w:val="0"/>
                <w:szCs w:val="21"/>
                <w:highlight w:val="none"/>
                <w:lang w:val="zh-CN" w:eastAsia="en-US" w:bidi="zh-CN"/>
                <w14:textFill>
                  <w14:solidFill>
                    <w14:schemeClr w14:val="tx1"/>
                  </w14:solidFill>
                </w14:textFill>
              </w:rPr>
              <w:t>符合磋商文件要求。</w:t>
            </w:r>
          </w:p>
        </w:tc>
      </w:tr>
      <w:tr w14:paraId="213E5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638" w:type="dxa"/>
            <w:tcBorders>
              <w:left w:val="single" w:color="000000" w:sz="6" w:space="0"/>
              <w:bottom w:val="single" w:color="000000" w:sz="6" w:space="0"/>
              <w:right w:val="single" w:color="000000" w:sz="6" w:space="0"/>
            </w:tcBorders>
            <w:vAlign w:val="center"/>
          </w:tcPr>
          <w:p w14:paraId="0E159513">
            <w:pPr>
              <w:autoSpaceDE w:val="0"/>
              <w:autoSpaceDN w:val="0"/>
              <w:spacing w:before="170"/>
              <w:ind w:left="14" w:leftChars="0"/>
              <w:jc w:val="center"/>
              <w:rPr>
                <w:rFonts w:hint="eastAsia"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lang w:val="en-US" w:eastAsia="en-US" w:bidi="zh-CN"/>
                <w14:textFill>
                  <w14:solidFill>
                    <w14:schemeClr w14:val="tx1"/>
                  </w14:solidFill>
                </w14:textFill>
              </w:rPr>
              <w:t>6</w:t>
            </w:r>
          </w:p>
        </w:tc>
        <w:tc>
          <w:tcPr>
            <w:tcW w:w="2280" w:type="dxa"/>
            <w:tcBorders>
              <w:left w:val="single" w:color="000000" w:sz="6" w:space="0"/>
              <w:bottom w:val="single" w:color="000000" w:sz="6" w:space="0"/>
              <w:right w:val="single" w:color="000000" w:sz="6" w:space="0"/>
            </w:tcBorders>
            <w:vAlign w:val="center"/>
          </w:tcPr>
          <w:p w14:paraId="7CFFE4A2">
            <w:pPr>
              <w:autoSpaceDE w:val="0"/>
              <w:autoSpaceDN w:val="0"/>
              <w:spacing w:before="170"/>
              <w:ind w:left="108"/>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磋商响应函</w:t>
            </w:r>
          </w:p>
        </w:tc>
        <w:tc>
          <w:tcPr>
            <w:tcW w:w="5604" w:type="dxa"/>
            <w:tcBorders>
              <w:left w:val="single" w:color="000000" w:sz="6" w:space="0"/>
              <w:bottom w:val="single" w:color="000000" w:sz="6" w:space="0"/>
              <w:right w:val="single" w:color="000000" w:sz="6" w:space="0"/>
            </w:tcBorders>
            <w:vAlign w:val="center"/>
          </w:tcPr>
          <w:p w14:paraId="51337B22">
            <w:pPr>
              <w:autoSpaceDE w:val="0"/>
              <w:autoSpaceDN w:val="0"/>
              <w:spacing w:before="170"/>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符合磋商文件要求。</w:t>
            </w:r>
          </w:p>
        </w:tc>
      </w:tr>
      <w:tr w14:paraId="5EC3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638" w:type="dxa"/>
            <w:tcBorders>
              <w:top w:val="single" w:color="000000" w:sz="6" w:space="0"/>
              <w:left w:val="single" w:color="000000" w:sz="6" w:space="0"/>
              <w:bottom w:val="single" w:color="000000" w:sz="6" w:space="0"/>
              <w:right w:val="single" w:color="000000" w:sz="6" w:space="0"/>
            </w:tcBorders>
            <w:vAlign w:val="center"/>
          </w:tcPr>
          <w:p w14:paraId="38E50E69">
            <w:pPr>
              <w:autoSpaceDE w:val="0"/>
              <w:autoSpaceDN w:val="0"/>
              <w:spacing w:before="170"/>
              <w:ind w:right="182" w:rightChars="0"/>
              <w:jc w:val="righ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lang w:val="en-US" w:eastAsia="en-US" w:bidi="zh-CN"/>
                <w14:textFill>
                  <w14:solidFill>
                    <w14:schemeClr w14:val="tx1"/>
                  </w14:solidFill>
                </w14:textFill>
              </w:rPr>
              <w:t>7</w:t>
            </w:r>
          </w:p>
        </w:tc>
        <w:tc>
          <w:tcPr>
            <w:tcW w:w="2280" w:type="dxa"/>
            <w:tcBorders>
              <w:top w:val="single" w:color="000000" w:sz="6" w:space="0"/>
              <w:left w:val="single" w:color="000000" w:sz="6" w:space="0"/>
              <w:bottom w:val="single" w:color="000000" w:sz="6" w:space="0"/>
              <w:right w:val="single" w:color="000000" w:sz="6" w:space="0"/>
            </w:tcBorders>
            <w:vAlign w:val="center"/>
          </w:tcPr>
          <w:p w14:paraId="79ED7774">
            <w:pPr>
              <w:autoSpaceDE w:val="0"/>
              <w:autoSpaceDN w:val="0"/>
              <w:spacing w:before="170"/>
              <w:ind w:left="108"/>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hint="eastAsia" w:ascii="宋体" w:hAnsi="宋体" w:eastAsia="宋体" w:cs="宋体"/>
                <w:color w:val="000000" w:themeColor="text1"/>
                <w:kern w:val="0"/>
                <w:szCs w:val="21"/>
                <w:lang w:val="zh-CN" w:eastAsia="en-US" w:bidi="zh-CN"/>
                <w14:textFill>
                  <w14:solidFill>
                    <w14:schemeClr w14:val="tx1"/>
                  </w14:solidFill>
                </w14:textFill>
              </w:rPr>
              <w:t>报价书</w:t>
            </w:r>
          </w:p>
        </w:tc>
        <w:tc>
          <w:tcPr>
            <w:tcW w:w="5604" w:type="dxa"/>
            <w:tcBorders>
              <w:top w:val="single" w:color="000000" w:sz="6" w:space="0"/>
              <w:left w:val="single" w:color="000000" w:sz="6" w:space="0"/>
              <w:bottom w:val="single" w:color="000000" w:sz="6" w:space="0"/>
              <w:right w:val="single" w:color="000000" w:sz="6" w:space="0"/>
            </w:tcBorders>
            <w:vAlign w:val="center"/>
          </w:tcPr>
          <w:p w14:paraId="522A747F">
            <w:pPr>
              <w:autoSpaceDE w:val="0"/>
              <w:autoSpaceDN w:val="0"/>
              <w:spacing w:before="170"/>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符合磋商文件要求。</w:t>
            </w:r>
          </w:p>
        </w:tc>
      </w:tr>
      <w:tr w14:paraId="3B043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jc w:val="center"/>
        </w:trPr>
        <w:tc>
          <w:tcPr>
            <w:tcW w:w="638" w:type="dxa"/>
            <w:tcBorders>
              <w:top w:val="single" w:color="000000" w:sz="6" w:space="0"/>
              <w:left w:val="single" w:color="000000" w:sz="6" w:space="0"/>
              <w:bottom w:val="single" w:color="000000" w:sz="6" w:space="0"/>
              <w:right w:val="single" w:color="000000" w:sz="6" w:space="0"/>
            </w:tcBorders>
            <w:vAlign w:val="center"/>
          </w:tcPr>
          <w:p w14:paraId="1A1A9AEC">
            <w:pPr>
              <w:autoSpaceDE w:val="0"/>
              <w:autoSpaceDN w:val="0"/>
              <w:spacing w:before="170"/>
              <w:ind w:right="182" w:rightChars="0"/>
              <w:jc w:val="right"/>
              <w:rPr>
                <w:rFonts w:hint="default" w:ascii="宋体" w:hAnsi="宋体" w:eastAsia="宋体" w:cs="宋体"/>
                <w:color w:val="000000" w:themeColor="text1"/>
                <w:kern w:val="0"/>
                <w:szCs w:val="21"/>
                <w:lang w:val="en-US" w:eastAsia="en-US" w:bidi="zh-CN"/>
                <w14:textFill>
                  <w14:solidFill>
                    <w14:schemeClr w14:val="tx1"/>
                  </w14:solidFill>
                </w14:textFill>
              </w:rPr>
            </w:pPr>
            <w:r>
              <w:rPr>
                <w:rFonts w:hint="eastAsia" w:ascii="宋体" w:hAnsi="宋体" w:eastAsia="宋体" w:cs="宋体"/>
                <w:color w:val="000000" w:themeColor="text1"/>
                <w:kern w:val="0"/>
                <w:szCs w:val="21"/>
                <w:lang w:val="en-US" w:eastAsia="en-US" w:bidi="zh-CN"/>
                <w14:textFill>
                  <w14:solidFill>
                    <w14:schemeClr w14:val="tx1"/>
                  </w14:solidFill>
                </w14:textFill>
              </w:rPr>
              <w:t>8</w:t>
            </w:r>
          </w:p>
        </w:tc>
        <w:tc>
          <w:tcPr>
            <w:tcW w:w="2280" w:type="dxa"/>
            <w:tcBorders>
              <w:top w:val="single" w:color="000000" w:sz="6" w:space="0"/>
              <w:left w:val="single" w:color="000000" w:sz="6" w:space="0"/>
              <w:bottom w:val="single" w:color="000000" w:sz="6" w:space="0"/>
              <w:right w:val="single" w:color="000000" w:sz="6" w:space="0"/>
            </w:tcBorders>
            <w:vAlign w:val="center"/>
          </w:tcPr>
          <w:p w14:paraId="55E446B3">
            <w:pPr>
              <w:autoSpaceDE w:val="0"/>
              <w:autoSpaceDN w:val="0"/>
              <w:spacing w:before="81" w:line="364" w:lineRule="auto"/>
              <w:ind w:left="108" w:right="90"/>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无重大违法记录声明函、无不良信用记录声明函</w:t>
            </w:r>
          </w:p>
        </w:tc>
        <w:tc>
          <w:tcPr>
            <w:tcW w:w="5604" w:type="dxa"/>
            <w:tcBorders>
              <w:top w:val="single" w:color="000000" w:sz="6" w:space="0"/>
              <w:left w:val="single" w:color="000000" w:sz="6" w:space="0"/>
              <w:bottom w:val="single" w:color="000000" w:sz="6" w:space="0"/>
              <w:right w:val="single" w:color="000000" w:sz="6" w:space="0"/>
            </w:tcBorders>
            <w:vAlign w:val="center"/>
          </w:tcPr>
          <w:p w14:paraId="2BDDF0C1">
            <w:pPr>
              <w:autoSpaceDE w:val="0"/>
              <w:autoSpaceDN w:val="0"/>
              <w:spacing w:before="1"/>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符合磋商文件要求。</w:t>
            </w:r>
          </w:p>
        </w:tc>
      </w:tr>
      <w:tr w14:paraId="21AA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jc w:val="center"/>
        </w:trPr>
        <w:tc>
          <w:tcPr>
            <w:tcW w:w="638" w:type="dxa"/>
            <w:tcBorders>
              <w:top w:val="single" w:color="000000" w:sz="6" w:space="0"/>
              <w:left w:val="single" w:color="000000" w:sz="6" w:space="0"/>
              <w:bottom w:val="single" w:color="000000" w:sz="6" w:space="0"/>
              <w:right w:val="single" w:color="000000" w:sz="6" w:space="0"/>
            </w:tcBorders>
            <w:vAlign w:val="center"/>
          </w:tcPr>
          <w:p w14:paraId="7E53E532">
            <w:pPr>
              <w:autoSpaceDE w:val="0"/>
              <w:autoSpaceDN w:val="0"/>
              <w:ind w:right="182" w:rightChars="0"/>
              <w:jc w:val="right"/>
              <w:rPr>
                <w:rFonts w:hint="default" w:ascii="宋体" w:hAnsi="宋体" w:eastAsia="宋体" w:cs="宋体"/>
                <w:color w:val="000000" w:themeColor="text1"/>
                <w:kern w:val="0"/>
                <w:szCs w:val="21"/>
                <w:lang w:val="en-US" w:eastAsia="en-US" w:bidi="zh-CN"/>
                <w14:textFill>
                  <w14:solidFill>
                    <w14:schemeClr w14:val="tx1"/>
                  </w14:solidFill>
                </w14:textFill>
              </w:rPr>
            </w:pPr>
            <w:r>
              <w:rPr>
                <w:rFonts w:hint="eastAsia" w:ascii="宋体" w:hAnsi="宋体" w:eastAsia="宋体" w:cs="宋体"/>
                <w:color w:val="000000" w:themeColor="text1"/>
                <w:kern w:val="0"/>
                <w:szCs w:val="21"/>
                <w:lang w:val="en-US" w:eastAsia="en-US" w:bidi="zh-CN"/>
                <w14:textFill>
                  <w14:solidFill>
                    <w14:schemeClr w14:val="tx1"/>
                  </w14:solidFill>
                </w14:textFill>
              </w:rPr>
              <w:t>9</w:t>
            </w:r>
          </w:p>
        </w:tc>
        <w:tc>
          <w:tcPr>
            <w:tcW w:w="2280" w:type="dxa"/>
            <w:tcBorders>
              <w:top w:val="single" w:color="000000" w:sz="6" w:space="0"/>
              <w:left w:val="single" w:color="000000" w:sz="6" w:space="0"/>
              <w:bottom w:val="single" w:color="000000" w:sz="6" w:space="0"/>
              <w:right w:val="single" w:color="000000" w:sz="6" w:space="0"/>
            </w:tcBorders>
            <w:vAlign w:val="center"/>
          </w:tcPr>
          <w:p w14:paraId="51F3B365">
            <w:pPr>
              <w:autoSpaceDE w:val="0"/>
              <w:autoSpaceDN w:val="0"/>
              <w:spacing w:before="1"/>
              <w:ind w:left="108"/>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其他要求</w:t>
            </w:r>
          </w:p>
        </w:tc>
        <w:tc>
          <w:tcPr>
            <w:tcW w:w="5604" w:type="dxa"/>
            <w:tcBorders>
              <w:top w:val="single" w:color="000000" w:sz="6" w:space="0"/>
              <w:left w:val="single" w:color="000000" w:sz="6" w:space="0"/>
              <w:bottom w:val="single" w:color="000000" w:sz="6" w:space="0"/>
              <w:right w:val="single" w:color="000000" w:sz="6" w:space="0"/>
            </w:tcBorders>
            <w:vAlign w:val="center"/>
          </w:tcPr>
          <w:p w14:paraId="66303E64">
            <w:pPr>
              <w:autoSpaceDE w:val="0"/>
              <w:autoSpaceDN w:val="0"/>
              <w:spacing w:before="1"/>
              <w:jc w:val="left"/>
              <w:rPr>
                <w:rFonts w:hint="eastAsia" w:ascii="宋体" w:hAnsi="宋体" w:eastAsia="宋体" w:cs="宋体"/>
                <w:color w:val="000000" w:themeColor="text1"/>
                <w:kern w:val="0"/>
                <w:szCs w:val="21"/>
                <w:lang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符合法律、行政法规规定的其他条件或磋商文件列明的其他要求。</w:t>
            </w:r>
          </w:p>
        </w:tc>
      </w:tr>
      <w:tr w14:paraId="7A24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8522" w:type="dxa"/>
            <w:gridSpan w:val="3"/>
            <w:tcBorders>
              <w:top w:val="single" w:color="000000" w:sz="6" w:space="0"/>
              <w:left w:val="single" w:color="000000" w:sz="6" w:space="0"/>
              <w:bottom w:val="single" w:color="000000" w:sz="6" w:space="0"/>
              <w:right w:val="single" w:color="000000" w:sz="6" w:space="0"/>
            </w:tcBorders>
            <w:vAlign w:val="center"/>
          </w:tcPr>
          <w:p w14:paraId="56D4A480">
            <w:pPr>
              <w:autoSpaceDE w:val="0"/>
              <w:autoSpaceDN w:val="0"/>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评审指标通过标准：供应商必须通过上述全部指标。</w:t>
            </w:r>
          </w:p>
        </w:tc>
      </w:tr>
    </w:tbl>
    <w:p w14:paraId="0C4B2BE8">
      <w:pPr>
        <w:autoSpaceDE w:val="0"/>
        <w:autoSpaceDN w:val="0"/>
        <w:jc w:val="left"/>
        <w:rPr>
          <w:rFonts w:hint="eastAsia" w:ascii="宋体" w:hAnsi="宋体" w:eastAsia="宋体" w:cs="宋体"/>
          <w:color w:val="000000" w:themeColor="text1"/>
          <w:kern w:val="0"/>
          <w:szCs w:val="21"/>
          <w:lang w:val="zh-CN" w:bidi="zh-CN"/>
          <w14:textFill>
            <w14:solidFill>
              <w14:schemeClr w14:val="tx1"/>
            </w14:solidFill>
          </w14:textFill>
        </w:rPr>
      </w:pPr>
    </w:p>
    <w:p w14:paraId="3615CA95">
      <w:pPr>
        <w:widowControl/>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br w:type="page"/>
      </w:r>
    </w:p>
    <w:p w14:paraId="7D099044">
      <w:pPr>
        <w:tabs>
          <w:tab w:val="left" w:pos="1434"/>
        </w:tabs>
        <w:autoSpaceDE w:val="0"/>
        <w:autoSpaceDN w:val="0"/>
        <w:spacing w:before="158" w:line="360" w:lineRule="auto"/>
        <w:ind w:firstLine="315" w:firstLineChars="150"/>
        <w:outlineLvl w:val="3"/>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2</w:t>
      </w:r>
      <w:r>
        <w:rPr>
          <w:rFonts w:ascii="宋体" w:hAnsi="宋体" w:eastAsia="宋体"/>
          <w:bCs/>
          <w:color w:val="000000" w:themeColor="text1"/>
          <w:szCs w:val="21"/>
          <w14:textFill>
            <w14:solidFill>
              <w14:schemeClr w14:val="tx1"/>
            </w14:solidFill>
          </w14:textFill>
        </w:rPr>
        <w:t>.2综合评分</w:t>
      </w:r>
    </w:p>
    <w:p w14:paraId="72F06E3F">
      <w:pPr>
        <w:tabs>
          <w:tab w:val="left" w:pos="1653"/>
        </w:tabs>
        <w:autoSpaceDE w:val="0"/>
        <w:autoSpaceDN w:val="0"/>
        <w:spacing w:before="160" w:line="360" w:lineRule="auto"/>
        <w:ind w:right="570" w:firstLine="315" w:firstLineChars="15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.2.1磋商小组按照下表对进入综合评分的所有供应商的响应文件进行综合评分。</w:t>
      </w:r>
    </w:p>
    <w:p w14:paraId="0CC2564F">
      <w:pPr>
        <w:tabs>
          <w:tab w:val="left" w:pos="1670"/>
        </w:tabs>
        <w:autoSpaceDE w:val="0"/>
        <w:autoSpaceDN w:val="0"/>
        <w:spacing w:before="160" w:line="360" w:lineRule="auto"/>
        <w:ind w:left="-70" w:right="243"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.2.2本项目综合评分满分为</w:t>
      </w:r>
      <w:r>
        <w:rPr>
          <w:rFonts w:ascii="宋体" w:hAnsi="宋体" w:eastAsia="宋体"/>
          <w:color w:val="000000" w:themeColor="text1"/>
          <w:szCs w:val="21"/>
          <w:u w:val="single"/>
          <w14:textFill>
            <w14:solidFill>
              <w14:schemeClr w14:val="tx1"/>
            </w14:solidFill>
          </w14:textFill>
        </w:rPr>
        <w:t xml:space="preserve"> 100 </w:t>
      </w:r>
      <w:r>
        <w:rPr>
          <w:rFonts w:ascii="宋体" w:hAnsi="宋体" w:eastAsia="宋体"/>
          <w:color w:val="000000" w:themeColor="text1"/>
          <w:szCs w:val="21"/>
          <w14:textFill>
            <w14:solidFill>
              <w14:schemeClr w14:val="tx1"/>
            </w14:solidFill>
          </w14:textFill>
        </w:rPr>
        <w:t>分，其中：技术资信分值占总分值的权重</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val="en-US" w:eastAsia="zh-CN"/>
          <w14:textFill>
            <w14:solidFill>
              <w14:schemeClr w14:val="tx1"/>
            </w14:solidFill>
          </w14:textFill>
        </w:rPr>
        <w:t>85</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%，价格分值占总分值的权重为</w:t>
      </w:r>
      <w:r>
        <w:rPr>
          <w:rFonts w:hint="eastAsia" w:ascii="宋体" w:hAnsi="宋体" w:eastAsia="宋体"/>
          <w:color w:val="000000" w:themeColor="text1"/>
          <w:szCs w:val="21"/>
          <w:u w:val="single"/>
          <w:lang w:val="en-US" w:eastAsia="zh-CN"/>
          <w14:textFill>
            <w14:solidFill>
              <w14:schemeClr w14:val="tx1"/>
            </w14:solidFill>
          </w14:textFill>
        </w:rPr>
        <w:t>15</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%。具体评分细则如下：</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263"/>
        <w:gridCol w:w="4402"/>
        <w:gridCol w:w="1751"/>
      </w:tblGrid>
      <w:tr w14:paraId="646D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06" w:type="dxa"/>
            <w:noWrap w:val="0"/>
            <w:vAlign w:val="center"/>
          </w:tcPr>
          <w:p w14:paraId="06DD861C">
            <w:pPr>
              <w:jc w:val="center"/>
              <w:rPr>
                <w:rFonts w:hint="eastAsia" w:ascii="宋体" w:hAnsi="宋体" w:eastAsia="宋体" w:cs="宋体"/>
                <w:b/>
                <w:bCs/>
                <w:color w:val="000000"/>
                <w:szCs w:val="21"/>
              </w:rPr>
            </w:pPr>
            <w:r>
              <w:rPr>
                <w:rFonts w:hint="eastAsia" w:ascii="宋体" w:hAnsi="宋体" w:eastAsia="宋体" w:cs="宋体"/>
                <w:b/>
                <w:bCs/>
                <w:color w:val="000000"/>
                <w:szCs w:val="21"/>
              </w:rPr>
              <w:t>类别</w:t>
            </w:r>
          </w:p>
        </w:tc>
        <w:tc>
          <w:tcPr>
            <w:tcW w:w="1263" w:type="dxa"/>
            <w:noWrap w:val="0"/>
            <w:vAlign w:val="center"/>
          </w:tcPr>
          <w:p w14:paraId="2D2E1312">
            <w:pPr>
              <w:jc w:val="center"/>
              <w:rPr>
                <w:rFonts w:hint="eastAsia" w:ascii="宋体" w:hAnsi="宋体" w:eastAsia="宋体" w:cs="宋体"/>
                <w:b/>
                <w:bCs/>
                <w:color w:val="000000"/>
                <w:szCs w:val="21"/>
              </w:rPr>
            </w:pPr>
            <w:r>
              <w:rPr>
                <w:rFonts w:hint="eastAsia" w:ascii="宋体" w:hAnsi="宋体" w:eastAsia="宋体" w:cs="宋体"/>
                <w:b/>
                <w:bCs/>
                <w:color w:val="000000"/>
                <w:szCs w:val="21"/>
              </w:rPr>
              <w:t>评分内容</w:t>
            </w:r>
          </w:p>
        </w:tc>
        <w:tc>
          <w:tcPr>
            <w:tcW w:w="4402" w:type="dxa"/>
            <w:noWrap w:val="0"/>
            <w:vAlign w:val="center"/>
          </w:tcPr>
          <w:p w14:paraId="4BAED692">
            <w:pPr>
              <w:jc w:val="center"/>
              <w:rPr>
                <w:rFonts w:hint="eastAsia" w:ascii="宋体" w:hAnsi="宋体" w:eastAsia="宋体" w:cs="宋体"/>
                <w:b/>
                <w:bCs/>
                <w:color w:val="000000"/>
                <w:szCs w:val="21"/>
              </w:rPr>
            </w:pPr>
            <w:r>
              <w:rPr>
                <w:rFonts w:hint="eastAsia" w:ascii="宋体" w:hAnsi="宋体" w:eastAsia="宋体" w:cs="宋体"/>
                <w:b/>
                <w:bCs/>
                <w:color w:val="000000"/>
                <w:szCs w:val="21"/>
              </w:rPr>
              <w:t>评分标准</w:t>
            </w:r>
          </w:p>
        </w:tc>
        <w:tc>
          <w:tcPr>
            <w:tcW w:w="1751" w:type="dxa"/>
            <w:noWrap w:val="0"/>
            <w:vAlign w:val="center"/>
          </w:tcPr>
          <w:p w14:paraId="0CFDF86B">
            <w:pPr>
              <w:jc w:val="center"/>
              <w:rPr>
                <w:rFonts w:hint="eastAsia" w:ascii="宋体" w:hAnsi="宋体" w:eastAsia="宋体" w:cs="宋体"/>
                <w:b/>
                <w:bCs/>
                <w:color w:val="000000"/>
                <w:szCs w:val="21"/>
              </w:rPr>
            </w:pPr>
            <w:r>
              <w:rPr>
                <w:rFonts w:hint="eastAsia" w:ascii="宋体" w:hAnsi="宋体" w:eastAsia="宋体" w:cs="宋体"/>
                <w:b/>
                <w:bCs/>
                <w:color w:val="000000"/>
                <w:szCs w:val="21"/>
              </w:rPr>
              <w:t>分值范围</w:t>
            </w:r>
          </w:p>
        </w:tc>
      </w:tr>
      <w:tr w14:paraId="512C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06" w:type="dxa"/>
            <w:vMerge w:val="restart"/>
            <w:noWrap w:val="0"/>
            <w:vAlign w:val="center"/>
          </w:tcPr>
          <w:p w14:paraId="5A137A21">
            <w:pPr>
              <w:jc w:val="center"/>
              <w:rPr>
                <w:rFonts w:hint="eastAsia" w:ascii="Times New Roman" w:hAnsi="Times New Roman" w:eastAsia="宋体" w:cs="Times New Roman"/>
                <w:color w:val="000000"/>
              </w:rPr>
            </w:pPr>
            <w:r>
              <w:rPr>
                <w:rFonts w:hint="eastAsia" w:ascii="宋体" w:hAnsi="宋体" w:eastAsia="宋体" w:cs="宋体"/>
                <w:color w:val="000000"/>
                <w:szCs w:val="21"/>
              </w:rPr>
              <w:t>技术资信评分标准（</w:t>
            </w:r>
            <w:r>
              <w:rPr>
                <w:rFonts w:hint="eastAsia" w:ascii="宋体" w:hAnsi="宋体" w:eastAsia="宋体" w:cs="宋体"/>
                <w:color w:val="000000"/>
                <w:szCs w:val="21"/>
                <w:lang w:val="en-US" w:eastAsia="zh-CN"/>
              </w:rPr>
              <w:t>85</w:t>
            </w:r>
            <w:r>
              <w:rPr>
                <w:rFonts w:hint="eastAsia" w:ascii="宋体" w:hAnsi="宋体" w:eastAsia="宋体" w:cs="宋体"/>
                <w:color w:val="000000"/>
                <w:szCs w:val="21"/>
              </w:rPr>
              <w:t>分）</w:t>
            </w:r>
          </w:p>
        </w:tc>
        <w:tc>
          <w:tcPr>
            <w:tcW w:w="1263" w:type="dxa"/>
            <w:noWrap w:val="0"/>
            <w:vAlign w:val="center"/>
          </w:tcPr>
          <w:p w14:paraId="638E17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施工组织设计</w:t>
            </w:r>
          </w:p>
        </w:tc>
        <w:tc>
          <w:tcPr>
            <w:tcW w:w="4402" w:type="dxa"/>
            <w:noWrap w:val="0"/>
            <w:vAlign w:val="center"/>
          </w:tcPr>
          <w:p w14:paraId="61C8329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一、项目理解总体思路（5分）</w:t>
            </w:r>
          </w:p>
          <w:p w14:paraId="712FB7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磋商小组对供应商提供的</w:t>
            </w:r>
            <w:r>
              <w:rPr>
                <w:rFonts w:hint="eastAsia" w:ascii="Times New Roman" w:hAnsi="Times New Roman" w:eastAsia="宋体" w:cs="Times New Roman"/>
                <w:color w:val="000000"/>
                <w:sz w:val="21"/>
                <w:szCs w:val="21"/>
                <w:highlight w:val="none"/>
                <w:lang w:val="en-US" w:eastAsia="zh-CN"/>
              </w:rPr>
              <w:t>关于本工程所涉及到的</w:t>
            </w:r>
            <w:r>
              <w:rPr>
                <w:rFonts w:hint="eastAsia" w:ascii="Times New Roman" w:hAnsi="Times New Roman" w:eastAsia="宋体" w:cs="Times New Roman"/>
                <w:color w:val="000000"/>
                <w:sz w:val="21"/>
                <w:szCs w:val="21"/>
                <w:highlight w:val="none"/>
                <w:lang w:val="zh-CN" w:eastAsia="zh-CN"/>
              </w:rPr>
              <w:t>工作内容、工作流程、责任分工、承担风险等方案内容进行评审打分：</w:t>
            </w:r>
          </w:p>
          <w:p w14:paraId="22CF43B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1、供应商对本工程所涉及到的工作内容、工作流程、责任分工、承担风险等方案描述详细完整、切实可行，针对性强的，得</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val="zh-CN" w:eastAsia="zh-CN"/>
              </w:rPr>
              <w:t xml:space="preserve">分；  </w:t>
            </w:r>
          </w:p>
          <w:p w14:paraId="0DC9617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 xml:space="preserve">2、供应商对本工程所涉及到的工作内容、工作流程、责任分工、承担风险等方案内容完整，但针对性有待进一步提高的，得3分；  </w:t>
            </w:r>
          </w:p>
          <w:p w14:paraId="7078CA7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3、供应商对本工程所涉及到的工作内容、工作流程、责任分工、承担风险等方案</w:t>
            </w:r>
            <w:r>
              <w:rPr>
                <w:rFonts w:hint="eastAsia" w:ascii="Times New Roman" w:hAnsi="Times New Roman" w:eastAsia="宋体" w:cs="Times New Roman"/>
                <w:color w:val="000000"/>
                <w:sz w:val="21"/>
                <w:szCs w:val="21"/>
                <w:highlight w:val="none"/>
                <w:lang w:val="en-US" w:eastAsia="zh-CN"/>
              </w:rPr>
              <w:t>内容</w:t>
            </w:r>
            <w:r>
              <w:rPr>
                <w:rFonts w:hint="eastAsia" w:ascii="Times New Roman" w:hAnsi="Times New Roman" w:eastAsia="宋体" w:cs="Times New Roman"/>
                <w:color w:val="000000"/>
                <w:sz w:val="21"/>
                <w:szCs w:val="21"/>
                <w:highlight w:val="none"/>
                <w:lang w:val="zh-CN" w:eastAsia="zh-CN"/>
              </w:rPr>
              <w:t xml:space="preserve">不完整，无针对性的，得1分；  </w:t>
            </w:r>
          </w:p>
          <w:p w14:paraId="5ECE59C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4、未提供相关内容的不得分。</w:t>
            </w:r>
          </w:p>
          <w:p w14:paraId="7ECC284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二、临时设施布置（5分）</w:t>
            </w:r>
          </w:p>
          <w:p w14:paraId="7FDCD92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 xml:space="preserve">供应商提供针对本项目的现场临时设施布置，至少包括机械设备停放 区域、维修人员休息工棚、现场材料堆放区域等。 </w:t>
            </w:r>
          </w:p>
          <w:p w14:paraId="4275AD7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 xml:space="preserve">1、临时设施布置内容完整、详尽细致，可行性、实用性、针对性强，得 5 分； </w:t>
            </w:r>
          </w:p>
          <w:p w14:paraId="33DC232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 xml:space="preserve">2、临时设施布置内容完整，具有可行性、实用性、针对性，得 3 分； </w:t>
            </w:r>
          </w:p>
          <w:p w14:paraId="01AEAB5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 xml:space="preserve">3、临时设施布置内容需进一步完善的，可行性、实用性、针对性有待改善，得 1 分； </w:t>
            </w:r>
          </w:p>
          <w:p w14:paraId="570B873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4、不可行或未提供得 0 分。</w:t>
            </w:r>
          </w:p>
          <w:p w14:paraId="7D07309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三</w:t>
            </w:r>
            <w:r>
              <w:rPr>
                <w:rFonts w:hint="eastAsia" w:ascii="Times New Roman" w:hAnsi="Times New Roman" w:eastAsia="宋体" w:cs="Times New Roman"/>
                <w:color w:val="000000"/>
                <w:sz w:val="21"/>
                <w:szCs w:val="21"/>
                <w:highlight w:val="none"/>
                <w:lang w:val="zh-CN" w:eastAsia="zh-CN"/>
              </w:rPr>
              <w:t>、主要施工方案（5分）</w:t>
            </w:r>
          </w:p>
          <w:p w14:paraId="4B5BCB3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供应商应充分了解本项目建设内容，制定相应的施工方案与技术措施。磋商小组根据供应商提供的主要施工方案与技术措施进行评审打分。</w:t>
            </w:r>
          </w:p>
          <w:p w14:paraId="350B3B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w:t>
            </w:r>
            <w:r>
              <w:rPr>
                <w:rFonts w:hint="default" w:ascii="Times New Roman" w:hAnsi="Times New Roman" w:eastAsia="宋体" w:cs="Times New Roman"/>
                <w:color w:val="000000"/>
                <w:sz w:val="21"/>
                <w:szCs w:val="21"/>
                <w:highlight w:val="none"/>
                <w:lang w:val="en-US" w:eastAsia="zh-CN"/>
              </w:rPr>
              <w:t>主要施工方案详细、具体，工艺流程完整，技术措施可行，符合本项目施工要求，得</w:t>
            </w:r>
            <w:r>
              <w:rPr>
                <w:rFonts w:hint="eastAsia" w:ascii="Times New Roman" w:hAnsi="Times New Roman" w:eastAsia="宋体" w:cs="Times New Roman"/>
                <w:color w:val="000000"/>
                <w:sz w:val="21"/>
                <w:szCs w:val="21"/>
                <w:highlight w:val="none"/>
                <w:lang w:val="en-US" w:eastAsia="zh-CN"/>
              </w:rPr>
              <w:t>5</w:t>
            </w:r>
            <w:r>
              <w:rPr>
                <w:rFonts w:hint="default" w:ascii="Times New Roman" w:hAnsi="Times New Roman" w:eastAsia="宋体" w:cs="Times New Roman"/>
                <w:color w:val="000000"/>
                <w:sz w:val="21"/>
                <w:szCs w:val="21"/>
                <w:highlight w:val="none"/>
                <w:lang w:val="en-US" w:eastAsia="zh-CN"/>
              </w:rPr>
              <w:t>分；</w:t>
            </w:r>
          </w:p>
          <w:p w14:paraId="3A6D6C8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lang w:val="en-US" w:eastAsia="zh-CN"/>
              </w:rPr>
              <w:t>主要施工方案详细、具体，工艺流程完整，但技术措施不可行，得</w:t>
            </w: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color w:val="000000"/>
                <w:sz w:val="21"/>
                <w:szCs w:val="21"/>
                <w:highlight w:val="none"/>
                <w:lang w:val="en-US" w:eastAsia="zh-CN"/>
              </w:rPr>
              <w:t>分；</w:t>
            </w:r>
          </w:p>
          <w:p w14:paraId="296CE73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color w:val="000000"/>
                <w:sz w:val="21"/>
                <w:szCs w:val="21"/>
                <w:highlight w:val="none"/>
                <w:lang w:val="en-US" w:eastAsia="zh-CN"/>
              </w:rPr>
              <w:t>主要施工技术方案不详细，工艺流程不完整，技术措施不可行；或存在生搬硬套其他项目的情况，得1分；</w:t>
            </w:r>
          </w:p>
          <w:p w14:paraId="63A1F07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w:t>
            </w:r>
            <w:r>
              <w:rPr>
                <w:rFonts w:hint="default" w:ascii="Times New Roman" w:hAnsi="Times New Roman" w:eastAsia="宋体" w:cs="Times New Roman"/>
                <w:color w:val="000000"/>
                <w:sz w:val="21"/>
                <w:szCs w:val="21"/>
                <w:highlight w:val="none"/>
                <w:lang w:val="en-US" w:eastAsia="zh-CN"/>
              </w:rPr>
              <w:t>未提供相关内容的不得分。</w:t>
            </w:r>
          </w:p>
          <w:p w14:paraId="5B5F990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四</w:t>
            </w:r>
            <w:r>
              <w:rPr>
                <w:rFonts w:hint="eastAsia" w:ascii="Times New Roman" w:hAnsi="Times New Roman" w:eastAsia="宋体" w:cs="Times New Roman"/>
                <w:color w:val="000000"/>
                <w:sz w:val="21"/>
                <w:szCs w:val="21"/>
                <w:highlight w:val="none"/>
                <w:lang w:val="zh-CN" w:eastAsia="zh-CN"/>
              </w:rPr>
              <w:t>、施工质量控制措施（5分）</w:t>
            </w:r>
          </w:p>
          <w:p w14:paraId="55D7F9D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磋商小组对供应商提出的施工质量控制措施进行评审打分，包括但不限于施工质量技术管理班子及制度、质量技术保证措施等：</w:t>
            </w:r>
          </w:p>
          <w:p w14:paraId="010B0B4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1、施工质量技术管理班子及制度、质量技术保证措施符合实际施工要求，内容描述详细完整、切实可行，针对性强的，得</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val="zh-CN" w:eastAsia="zh-CN"/>
              </w:rPr>
              <w:t xml:space="preserve">分；  </w:t>
            </w:r>
          </w:p>
          <w:p w14:paraId="483FF5B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 xml:space="preserve">2、施工质量技术管理班子及制度、质量技术保证措施符合施工要求，内容完整，但针对性有待进一步提高的，得3分；  </w:t>
            </w:r>
          </w:p>
          <w:p w14:paraId="6431050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 xml:space="preserve">3、供应商提供的施工质量控制措施内容不完整，无针对性的，得1分；  </w:t>
            </w:r>
          </w:p>
          <w:p w14:paraId="1A305A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4、未提供相关内容的不得分。</w:t>
            </w:r>
          </w:p>
          <w:p w14:paraId="68396F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五、施工降低成本措施（5分）</w:t>
            </w:r>
          </w:p>
          <w:p w14:paraId="2AF49A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磋商小组对供应商提供的本项目工程施工降低成本措施等方案进行评审打分：</w:t>
            </w:r>
          </w:p>
          <w:p w14:paraId="200532F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1、方案明确施工管理，减少材料浪费及降低施工成本内容，描述详细完整、切实可行的，得5分；</w:t>
            </w:r>
          </w:p>
          <w:p w14:paraId="14FEC5B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2、方案明确施工管理，减少材料浪费等内容描述完整，但降低施工成本方案有待提升的，得3分；</w:t>
            </w:r>
          </w:p>
          <w:p w14:paraId="30CAFB1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3、提供方案内容不完整，不可行的，得1分；</w:t>
            </w:r>
          </w:p>
          <w:p w14:paraId="2F3155C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4、未提供相关内容的不得分。</w:t>
            </w:r>
          </w:p>
          <w:p w14:paraId="1FFA71F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六</w:t>
            </w:r>
            <w:r>
              <w:rPr>
                <w:rFonts w:hint="eastAsia" w:ascii="Times New Roman" w:hAnsi="Times New Roman" w:eastAsia="宋体" w:cs="Times New Roman"/>
                <w:color w:val="000000"/>
                <w:sz w:val="21"/>
                <w:szCs w:val="21"/>
                <w:highlight w:val="none"/>
                <w:lang w:val="zh-CN" w:eastAsia="zh-CN"/>
              </w:rPr>
              <w:t>、安全管理方案（5分）</w:t>
            </w:r>
          </w:p>
          <w:p w14:paraId="409E6E2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磋商小组对供应商提供的安全管理方案</w:t>
            </w:r>
            <w:r>
              <w:rPr>
                <w:rFonts w:hint="eastAsia" w:ascii="Times New Roman" w:hAnsi="Times New Roman" w:eastAsia="宋体" w:cs="Times New Roman"/>
                <w:color w:val="000000"/>
                <w:sz w:val="21"/>
                <w:szCs w:val="21"/>
                <w:highlight w:val="none"/>
                <w:lang w:val="en-US" w:eastAsia="zh-CN"/>
              </w:rPr>
              <w:t>及</w:t>
            </w:r>
            <w:r>
              <w:rPr>
                <w:rFonts w:hint="eastAsia" w:ascii="Times New Roman" w:hAnsi="Times New Roman" w:eastAsia="宋体" w:cs="Times New Roman"/>
                <w:color w:val="000000"/>
                <w:sz w:val="21"/>
                <w:szCs w:val="21"/>
                <w:highlight w:val="none"/>
                <w:lang w:val="zh-CN" w:eastAsia="zh-CN"/>
              </w:rPr>
              <w:t>安全事故处置方案、技术人员配备方案进行评审打分：</w:t>
            </w:r>
          </w:p>
          <w:p w14:paraId="4B14018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1、供应商提供的安全管理方案</w:t>
            </w:r>
            <w:r>
              <w:rPr>
                <w:rFonts w:hint="eastAsia" w:ascii="Times New Roman" w:hAnsi="Times New Roman" w:eastAsia="宋体" w:cs="Times New Roman"/>
                <w:color w:val="000000"/>
                <w:sz w:val="21"/>
                <w:szCs w:val="21"/>
                <w:highlight w:val="none"/>
                <w:lang w:val="en-US" w:eastAsia="zh-CN"/>
              </w:rPr>
              <w:t>及</w:t>
            </w:r>
            <w:r>
              <w:rPr>
                <w:rFonts w:hint="eastAsia" w:ascii="Times New Roman" w:hAnsi="Times New Roman" w:eastAsia="宋体" w:cs="Times New Roman"/>
                <w:color w:val="000000"/>
                <w:sz w:val="21"/>
                <w:szCs w:val="21"/>
                <w:highlight w:val="none"/>
                <w:lang w:val="zh-CN" w:eastAsia="zh-CN"/>
              </w:rPr>
              <w:t>安全事故处置方案、技术人员配备方案描述详细完整、切实可行，针对性强的，得</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val="zh-CN" w:eastAsia="zh-CN"/>
              </w:rPr>
              <w:t>分；</w:t>
            </w:r>
          </w:p>
          <w:p w14:paraId="18E65FF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2、供应商提供的安全管理方案</w:t>
            </w:r>
            <w:r>
              <w:rPr>
                <w:rFonts w:hint="eastAsia" w:ascii="Times New Roman" w:hAnsi="Times New Roman" w:eastAsia="宋体" w:cs="Times New Roman"/>
                <w:color w:val="000000"/>
                <w:sz w:val="21"/>
                <w:szCs w:val="21"/>
                <w:highlight w:val="none"/>
                <w:lang w:val="en-US" w:eastAsia="zh-CN"/>
              </w:rPr>
              <w:t>及</w:t>
            </w:r>
            <w:r>
              <w:rPr>
                <w:rFonts w:hint="eastAsia" w:ascii="Times New Roman" w:hAnsi="Times New Roman" w:eastAsia="宋体" w:cs="Times New Roman"/>
                <w:color w:val="000000"/>
                <w:sz w:val="21"/>
                <w:szCs w:val="21"/>
                <w:highlight w:val="none"/>
                <w:lang w:val="zh-CN" w:eastAsia="zh-CN"/>
              </w:rPr>
              <w:t>安全事故处置方案、技术人员配备方案内容完整，但针对性有待进一步提高的，得3分；</w:t>
            </w:r>
          </w:p>
          <w:p w14:paraId="5B58A4D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3、供应商提供的安全管理方案内容不完整，无针对性的，得1分；</w:t>
            </w:r>
          </w:p>
          <w:p w14:paraId="76A4B62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4、未提供相关内容的不得分。</w:t>
            </w:r>
          </w:p>
          <w:p w14:paraId="729AA2B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七</w:t>
            </w:r>
            <w:r>
              <w:rPr>
                <w:rFonts w:hint="eastAsia" w:ascii="Times New Roman" w:hAnsi="Times New Roman" w:eastAsia="宋体" w:cs="Times New Roman"/>
                <w:color w:val="000000"/>
                <w:sz w:val="21"/>
                <w:szCs w:val="21"/>
                <w:highlight w:val="none"/>
                <w:lang w:val="zh-CN" w:eastAsia="zh-CN"/>
              </w:rPr>
              <w:t>、文明施工方案（5分）</w:t>
            </w:r>
          </w:p>
          <w:p w14:paraId="2021187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磋商小组对供应商提供的确保文明施工（包含现场作业环境、生产环境、工作秩序等）的管理体系和措施进行评审打分：</w:t>
            </w:r>
          </w:p>
          <w:p w14:paraId="43FB6B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1、供应商提供的确保文明施工</w:t>
            </w:r>
            <w:r>
              <w:rPr>
                <w:rFonts w:hint="eastAsia" w:ascii="Times New Roman" w:hAnsi="Times New Roman" w:eastAsia="宋体" w:cs="Times New Roman"/>
                <w:color w:val="000000"/>
                <w:sz w:val="21"/>
                <w:szCs w:val="21"/>
                <w:highlight w:val="none"/>
                <w:lang w:val="en-US" w:eastAsia="zh-CN"/>
              </w:rPr>
              <w:t>方案</w:t>
            </w:r>
            <w:r>
              <w:rPr>
                <w:rFonts w:hint="eastAsia" w:ascii="Times New Roman" w:hAnsi="Times New Roman" w:eastAsia="宋体" w:cs="Times New Roman"/>
                <w:color w:val="000000"/>
                <w:sz w:val="21"/>
                <w:szCs w:val="21"/>
                <w:highlight w:val="none"/>
                <w:lang w:val="zh-CN" w:eastAsia="zh-CN"/>
              </w:rPr>
              <w:t>内容描述详细完整、切实可行，针对性强的，得</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val="zh-CN" w:eastAsia="zh-CN"/>
              </w:rPr>
              <w:t>分；</w:t>
            </w:r>
          </w:p>
          <w:p w14:paraId="1D58527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2、供应商提供的确保文明施工</w:t>
            </w:r>
            <w:r>
              <w:rPr>
                <w:rFonts w:hint="eastAsia" w:ascii="Times New Roman" w:hAnsi="Times New Roman" w:eastAsia="宋体" w:cs="Times New Roman"/>
                <w:color w:val="000000"/>
                <w:sz w:val="21"/>
                <w:szCs w:val="21"/>
                <w:highlight w:val="none"/>
                <w:lang w:val="en-US" w:eastAsia="zh-CN"/>
              </w:rPr>
              <w:t>方案</w:t>
            </w:r>
            <w:r>
              <w:rPr>
                <w:rFonts w:hint="eastAsia" w:ascii="Times New Roman" w:hAnsi="Times New Roman" w:eastAsia="宋体" w:cs="Times New Roman"/>
                <w:color w:val="000000"/>
                <w:sz w:val="21"/>
                <w:szCs w:val="21"/>
                <w:highlight w:val="none"/>
                <w:lang w:val="zh-CN" w:eastAsia="zh-CN"/>
              </w:rPr>
              <w:t>内容完整，但针对性有待进一步提高的，得3分；</w:t>
            </w:r>
          </w:p>
          <w:p w14:paraId="4031835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3、供应商提供的确保文明施工</w:t>
            </w:r>
            <w:r>
              <w:rPr>
                <w:rFonts w:hint="eastAsia" w:ascii="Times New Roman" w:hAnsi="Times New Roman" w:eastAsia="宋体" w:cs="Times New Roman"/>
                <w:color w:val="000000"/>
                <w:sz w:val="21"/>
                <w:szCs w:val="21"/>
                <w:highlight w:val="none"/>
                <w:lang w:val="en-US" w:eastAsia="zh-CN"/>
              </w:rPr>
              <w:t>方案</w:t>
            </w:r>
            <w:r>
              <w:rPr>
                <w:rFonts w:hint="eastAsia" w:ascii="Times New Roman" w:hAnsi="Times New Roman" w:eastAsia="宋体" w:cs="Times New Roman"/>
                <w:color w:val="000000"/>
                <w:sz w:val="21"/>
                <w:szCs w:val="21"/>
                <w:highlight w:val="none"/>
                <w:lang w:val="zh-CN" w:eastAsia="zh-CN"/>
              </w:rPr>
              <w:t>内容不完整，无针对性的，得1分；</w:t>
            </w:r>
          </w:p>
          <w:p w14:paraId="3FE52C6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4、未提供相关内容的不得分。</w:t>
            </w:r>
          </w:p>
          <w:p w14:paraId="2ECE69E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八</w:t>
            </w:r>
            <w:r>
              <w:rPr>
                <w:rFonts w:hint="eastAsia" w:ascii="Times New Roman" w:hAnsi="Times New Roman" w:eastAsia="宋体" w:cs="Times New Roman"/>
                <w:color w:val="000000"/>
                <w:sz w:val="21"/>
                <w:szCs w:val="21"/>
                <w:highlight w:val="none"/>
                <w:lang w:val="zh-CN" w:eastAsia="zh-CN"/>
              </w:rPr>
              <w:t>、应急处置方案（5分）</w:t>
            </w:r>
          </w:p>
          <w:p w14:paraId="0D68583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磋商小组对供应商提供的本项目突发事件、停水停电、机械设备故障等应急处置方案进行评审打分：</w:t>
            </w:r>
          </w:p>
          <w:p w14:paraId="7D9F450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1、供应商提供的本项目突发事件、停水停电、机械设备故障等应急处置方案</w:t>
            </w:r>
            <w:r>
              <w:rPr>
                <w:rFonts w:hint="eastAsia" w:ascii="Times New Roman" w:hAnsi="Times New Roman" w:eastAsia="宋体" w:cs="Times New Roman"/>
                <w:color w:val="000000"/>
                <w:sz w:val="21"/>
                <w:szCs w:val="21"/>
                <w:highlight w:val="none"/>
                <w:lang w:val="en-US" w:eastAsia="zh-CN"/>
              </w:rPr>
              <w:t>内容</w:t>
            </w:r>
            <w:r>
              <w:rPr>
                <w:rFonts w:hint="eastAsia" w:ascii="Times New Roman" w:hAnsi="Times New Roman" w:eastAsia="宋体" w:cs="Times New Roman"/>
                <w:color w:val="000000"/>
                <w:sz w:val="21"/>
                <w:szCs w:val="21"/>
                <w:highlight w:val="none"/>
                <w:lang w:val="zh-CN" w:eastAsia="zh-CN"/>
              </w:rPr>
              <w:t>描述详细完整、切实可行，针对性强的，得</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val="zh-CN" w:eastAsia="zh-CN"/>
              </w:rPr>
              <w:t>分；</w:t>
            </w:r>
          </w:p>
          <w:p w14:paraId="72059BE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2、供应商提供的本项目突发事件、停水停电、机械设备故障等应急处置方案内容完整，但针对性有待进一步提高的，得3分；</w:t>
            </w:r>
          </w:p>
          <w:p w14:paraId="37DDEE4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3、供应商提供的应急处置方案内容不完整，无针对性的，得1分；</w:t>
            </w:r>
          </w:p>
          <w:p w14:paraId="6C0EECE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4、未提供相关内容的不得分。</w:t>
            </w:r>
          </w:p>
          <w:p w14:paraId="0DD9B62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九</w:t>
            </w:r>
            <w:r>
              <w:rPr>
                <w:rFonts w:hint="eastAsia" w:ascii="Times New Roman" w:hAnsi="Times New Roman" w:eastAsia="宋体" w:cs="Times New Roman"/>
                <w:color w:val="000000"/>
                <w:sz w:val="21"/>
                <w:szCs w:val="21"/>
                <w:highlight w:val="none"/>
                <w:lang w:val="zh-CN" w:eastAsia="zh-CN"/>
              </w:rPr>
              <w:t xml:space="preserve">、确保工期的技术组织措施（5分） </w:t>
            </w:r>
          </w:p>
          <w:p w14:paraId="6FEFA9D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磋商小组对供应商提供的施工技术、材料选用等确保工期的方案内容进行评审打分：</w:t>
            </w:r>
          </w:p>
          <w:p w14:paraId="769B1A8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1、供应商提供的施工技术、材料选用等确保工期</w:t>
            </w:r>
            <w:r>
              <w:rPr>
                <w:rFonts w:hint="eastAsia" w:ascii="Times New Roman" w:hAnsi="Times New Roman" w:eastAsia="宋体" w:cs="Times New Roman"/>
                <w:color w:val="000000"/>
                <w:sz w:val="21"/>
                <w:szCs w:val="21"/>
                <w:highlight w:val="none"/>
                <w:lang w:val="en-US" w:eastAsia="zh-CN"/>
              </w:rPr>
              <w:t>的组织措施</w:t>
            </w:r>
            <w:r>
              <w:rPr>
                <w:rFonts w:hint="eastAsia" w:ascii="Times New Roman" w:hAnsi="Times New Roman" w:eastAsia="宋体" w:cs="Times New Roman"/>
                <w:color w:val="000000"/>
                <w:sz w:val="21"/>
                <w:szCs w:val="21"/>
                <w:highlight w:val="none"/>
                <w:lang w:val="zh-CN" w:eastAsia="zh-CN"/>
              </w:rPr>
              <w:t>方案</w:t>
            </w:r>
            <w:r>
              <w:rPr>
                <w:rFonts w:hint="eastAsia" w:ascii="Times New Roman" w:hAnsi="Times New Roman" w:eastAsia="宋体" w:cs="Times New Roman"/>
                <w:color w:val="000000"/>
                <w:sz w:val="21"/>
                <w:szCs w:val="21"/>
                <w:highlight w:val="none"/>
                <w:lang w:val="en-US" w:eastAsia="zh-CN"/>
              </w:rPr>
              <w:t>内容</w:t>
            </w:r>
            <w:r>
              <w:rPr>
                <w:rFonts w:hint="eastAsia" w:ascii="Times New Roman" w:hAnsi="Times New Roman" w:eastAsia="宋体" w:cs="Times New Roman"/>
                <w:color w:val="000000"/>
                <w:sz w:val="21"/>
                <w:szCs w:val="21"/>
                <w:highlight w:val="none"/>
                <w:lang w:val="zh-CN" w:eastAsia="zh-CN"/>
              </w:rPr>
              <w:t>描述详细完整、切实可行，针对性强的，得</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val="zh-CN" w:eastAsia="zh-CN"/>
              </w:rPr>
              <w:t>分；</w:t>
            </w:r>
          </w:p>
          <w:p w14:paraId="03F3C82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2、供应商提供的施工技术、材料选用等确保工期</w:t>
            </w:r>
            <w:r>
              <w:rPr>
                <w:rFonts w:hint="eastAsia" w:ascii="Times New Roman" w:hAnsi="Times New Roman" w:eastAsia="宋体" w:cs="Times New Roman"/>
                <w:color w:val="000000"/>
                <w:sz w:val="21"/>
                <w:szCs w:val="21"/>
                <w:highlight w:val="none"/>
                <w:lang w:val="en-US" w:eastAsia="zh-CN"/>
              </w:rPr>
              <w:t>的组织措施</w:t>
            </w:r>
            <w:r>
              <w:rPr>
                <w:rFonts w:hint="eastAsia" w:ascii="Times New Roman" w:hAnsi="Times New Roman" w:eastAsia="宋体" w:cs="Times New Roman"/>
                <w:color w:val="000000"/>
                <w:sz w:val="21"/>
                <w:szCs w:val="21"/>
                <w:highlight w:val="none"/>
                <w:lang w:val="zh-CN" w:eastAsia="zh-CN"/>
              </w:rPr>
              <w:t>方案内容完整，但针对性有待进一步提高的，得3分；</w:t>
            </w:r>
          </w:p>
          <w:p w14:paraId="4816E3D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3、供应商提供的确保工期</w:t>
            </w:r>
            <w:r>
              <w:rPr>
                <w:rFonts w:hint="eastAsia" w:ascii="Times New Roman" w:hAnsi="Times New Roman" w:eastAsia="宋体" w:cs="Times New Roman"/>
                <w:color w:val="000000"/>
                <w:sz w:val="21"/>
                <w:szCs w:val="21"/>
                <w:highlight w:val="none"/>
                <w:lang w:val="en-US" w:eastAsia="zh-CN"/>
              </w:rPr>
              <w:t>的组织措施</w:t>
            </w:r>
            <w:r>
              <w:rPr>
                <w:rFonts w:hint="eastAsia" w:ascii="Times New Roman" w:hAnsi="Times New Roman" w:eastAsia="宋体" w:cs="Times New Roman"/>
                <w:color w:val="000000"/>
                <w:sz w:val="21"/>
                <w:szCs w:val="21"/>
                <w:highlight w:val="none"/>
                <w:lang w:val="zh-CN" w:eastAsia="zh-CN"/>
              </w:rPr>
              <w:t>方案内容不完整，无针对性的，得1分；</w:t>
            </w:r>
          </w:p>
          <w:p w14:paraId="427CCAC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4、未提供相关内容的不得分。</w:t>
            </w:r>
          </w:p>
          <w:p w14:paraId="7BB47A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十、重点、难点和解决方案（5分）</w:t>
            </w:r>
          </w:p>
          <w:p w14:paraId="4A5192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供应商提供针对本项目实施的重点、难点和解决方案。 </w:t>
            </w:r>
          </w:p>
          <w:p w14:paraId="5F4AE87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1、重难点和解决方案内容完整、详尽细致，可行性、实用性、针对性强， 得 5 分； </w:t>
            </w:r>
          </w:p>
          <w:p w14:paraId="5608184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2、重难点和解决方案内容完整，具有可行性、实用性、针对性，得 3 分； </w:t>
            </w:r>
          </w:p>
          <w:p w14:paraId="60968D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3、重难点和解决方案内容需进一步完善的，可行性、实用性、针对性有 待改善，得 1 分； </w:t>
            </w:r>
          </w:p>
          <w:p w14:paraId="5E195B8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4、方案不可行或未提供得 0 分。</w:t>
            </w:r>
            <w:r>
              <w:rPr>
                <w:rFonts w:hint="eastAsia" w:ascii="Times New Roman" w:hAnsi="Times New Roman" w:eastAsia="宋体" w:cs="Times New Roman"/>
                <w:color w:val="000000"/>
                <w:sz w:val="21"/>
                <w:szCs w:val="21"/>
                <w:highlight w:val="none"/>
                <w:lang w:val="zh-CN" w:eastAsia="zh-CN"/>
              </w:rPr>
              <w:t xml:space="preserve"> </w:t>
            </w:r>
          </w:p>
          <w:p w14:paraId="382C4D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zh-CN"/>
              </w:rPr>
              <w:t>十一</w:t>
            </w:r>
            <w:r>
              <w:rPr>
                <w:rFonts w:hint="eastAsia" w:ascii="Times New Roman" w:hAnsi="Times New Roman" w:eastAsia="宋体" w:cs="Times New Roman"/>
                <w:color w:val="000000"/>
                <w:sz w:val="21"/>
                <w:szCs w:val="21"/>
                <w:highlight w:val="none"/>
                <w:lang w:val="zh-CN" w:eastAsia="zh-CN"/>
              </w:rPr>
              <w:t xml:space="preserve">、劳动力计划(5分) </w:t>
            </w:r>
          </w:p>
          <w:p w14:paraId="28776E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磋商小组对供应商提供的各主要施工工序计划及各工种劳动力安排计划方案进行评审打分：</w:t>
            </w:r>
          </w:p>
          <w:p w14:paraId="2F5AC8A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1、供应商提供的各主要施工工序计划及各工种劳动力安排计划方案</w:t>
            </w:r>
            <w:r>
              <w:rPr>
                <w:rFonts w:hint="eastAsia" w:ascii="Times New Roman" w:hAnsi="Times New Roman" w:eastAsia="宋体" w:cs="Times New Roman"/>
                <w:color w:val="000000"/>
                <w:sz w:val="21"/>
                <w:szCs w:val="21"/>
                <w:highlight w:val="none"/>
                <w:lang w:val="en-US" w:eastAsia="zh-CN"/>
              </w:rPr>
              <w:t>内容</w:t>
            </w:r>
            <w:r>
              <w:rPr>
                <w:rFonts w:hint="eastAsia" w:ascii="Times New Roman" w:hAnsi="Times New Roman" w:eastAsia="宋体" w:cs="Times New Roman"/>
                <w:color w:val="000000"/>
                <w:sz w:val="21"/>
                <w:szCs w:val="21"/>
                <w:highlight w:val="none"/>
                <w:lang w:val="zh-CN" w:eastAsia="zh-CN"/>
              </w:rPr>
              <w:t>描述详细完整、切实可行，针对性强的，得</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val="zh-CN" w:eastAsia="zh-CN"/>
              </w:rPr>
              <w:t>分；</w:t>
            </w:r>
          </w:p>
          <w:p w14:paraId="57A1095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2、供应商提供的各主要施工工序计划及各工种劳动力安排计划方案内容完整，但针对性有待进一步提高的，得3分；</w:t>
            </w:r>
          </w:p>
          <w:p w14:paraId="5818738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3、供应商提供的劳动力安排计划方案内容不完整，无针对性的，得1分；</w:t>
            </w:r>
          </w:p>
          <w:p w14:paraId="2AB510F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4、未提供相关内容的不得分。</w:t>
            </w:r>
          </w:p>
        </w:tc>
        <w:tc>
          <w:tcPr>
            <w:tcW w:w="1751" w:type="dxa"/>
            <w:noWrap w:val="0"/>
            <w:vAlign w:val="center"/>
          </w:tcPr>
          <w:p w14:paraId="74B01D1A">
            <w:pPr>
              <w:jc w:val="center"/>
              <w:rPr>
                <w:rFonts w:hint="eastAsia" w:ascii="宋体" w:hAnsi="宋体" w:eastAsia="宋体" w:cs="宋体"/>
                <w:color w:val="000000"/>
                <w:szCs w:val="21"/>
              </w:rPr>
            </w:pPr>
            <w:r>
              <w:rPr>
                <w:rFonts w:hint="eastAsia" w:ascii="宋体" w:hAnsi="宋体" w:eastAsia="宋体" w:cs="宋体"/>
                <w:color w:val="000000"/>
                <w:szCs w:val="21"/>
              </w:rPr>
              <w:t>0-</w:t>
            </w:r>
            <w:r>
              <w:rPr>
                <w:rFonts w:hint="eastAsia" w:ascii="宋体" w:hAnsi="宋体" w:eastAsia="宋体" w:cs="宋体"/>
                <w:color w:val="000000"/>
                <w:szCs w:val="21"/>
                <w:lang w:val="en-US" w:eastAsia="zh-CN"/>
              </w:rPr>
              <w:t>55</w:t>
            </w:r>
            <w:r>
              <w:rPr>
                <w:rFonts w:hint="eastAsia" w:ascii="宋体" w:hAnsi="宋体" w:eastAsia="宋体" w:cs="宋体"/>
                <w:color w:val="000000"/>
                <w:szCs w:val="21"/>
              </w:rPr>
              <w:t>分</w:t>
            </w:r>
          </w:p>
          <w:p w14:paraId="7FF5C880">
            <w:pPr>
              <w:jc w:val="center"/>
              <w:rPr>
                <w:rFonts w:hint="eastAsia" w:ascii="宋体" w:hAnsi="宋体" w:eastAsia="宋体" w:cs="宋体"/>
                <w:color w:val="000000"/>
                <w:szCs w:val="21"/>
              </w:rPr>
            </w:pPr>
          </w:p>
        </w:tc>
      </w:tr>
      <w:tr w14:paraId="3F92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06" w:type="dxa"/>
            <w:vMerge w:val="continue"/>
            <w:noWrap w:val="0"/>
            <w:vAlign w:val="center"/>
          </w:tcPr>
          <w:p w14:paraId="1811BB55">
            <w:pPr>
              <w:jc w:val="center"/>
              <w:rPr>
                <w:rFonts w:hint="eastAsia" w:ascii="宋体" w:hAnsi="宋体" w:eastAsia="宋体" w:cs="宋体"/>
                <w:color w:val="000000"/>
                <w:szCs w:val="21"/>
              </w:rPr>
            </w:pPr>
          </w:p>
        </w:tc>
        <w:tc>
          <w:tcPr>
            <w:tcW w:w="1263" w:type="dxa"/>
            <w:noWrap w:val="0"/>
            <w:vAlign w:val="center"/>
          </w:tcPr>
          <w:p w14:paraId="16A4A5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en-US" w:eastAsia="en-US"/>
              </w:rPr>
              <w:t>人员配备</w:t>
            </w:r>
          </w:p>
        </w:tc>
        <w:tc>
          <w:tcPr>
            <w:tcW w:w="4402" w:type="dxa"/>
            <w:noWrap w:val="0"/>
            <w:vAlign w:val="center"/>
          </w:tcPr>
          <w:p w14:paraId="037C22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1"/>
                <w:szCs w:val="21"/>
                <w:highlight w:val="none"/>
                <w:lang w:val="zh-CN" w:eastAsia="zh-CN"/>
              </w:rPr>
            </w:pPr>
            <w:r>
              <w:rPr>
                <w:rFonts w:hint="default" w:ascii="Times New Roman" w:hAnsi="Times New Roman" w:eastAsia="宋体" w:cs="Times New Roman"/>
                <w:color w:val="000000"/>
                <w:sz w:val="21"/>
                <w:szCs w:val="21"/>
                <w:highlight w:val="none"/>
                <w:lang w:val="zh-CN" w:eastAsia="zh-CN"/>
              </w:rPr>
              <w:t>1、拟派技术负责人具有相关专业中级及以上职称证书的得 4 分；</w:t>
            </w:r>
          </w:p>
          <w:p w14:paraId="727FD91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1"/>
                <w:szCs w:val="21"/>
                <w:highlight w:val="none"/>
                <w:lang w:val="zh-CN" w:eastAsia="zh-CN"/>
              </w:rPr>
            </w:pPr>
            <w:r>
              <w:rPr>
                <w:rFonts w:hint="default" w:ascii="Times New Roman" w:hAnsi="Times New Roman" w:eastAsia="宋体" w:cs="Times New Roman"/>
                <w:color w:val="000000"/>
                <w:sz w:val="21"/>
                <w:szCs w:val="21"/>
                <w:highlight w:val="none"/>
                <w:lang w:val="zh-CN" w:eastAsia="zh-CN"/>
              </w:rPr>
              <w:t>2、拟为本项目配备的其他人员（除项目经理和技术负责人外）每提供一个初级及以上职称得 2 分，最高得 6分。</w:t>
            </w:r>
          </w:p>
          <w:p w14:paraId="2524522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default" w:ascii="Times New Roman" w:hAnsi="Times New Roman" w:eastAsia="宋体" w:cs="Times New Roman"/>
                <w:color w:val="000000"/>
                <w:sz w:val="21"/>
                <w:szCs w:val="21"/>
                <w:highlight w:val="none"/>
                <w:lang w:val="zh-CN" w:eastAsia="zh-CN"/>
              </w:rPr>
              <w:t xml:space="preserve">注：需提供证件扫描件，同一人员证件不重复计分。 </w:t>
            </w:r>
          </w:p>
        </w:tc>
        <w:tc>
          <w:tcPr>
            <w:tcW w:w="1751" w:type="dxa"/>
            <w:noWrap w:val="0"/>
            <w:vAlign w:val="center"/>
          </w:tcPr>
          <w:p w14:paraId="267614D3">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0-10分</w:t>
            </w:r>
          </w:p>
        </w:tc>
      </w:tr>
      <w:tr w14:paraId="7406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06" w:type="dxa"/>
            <w:vMerge w:val="continue"/>
            <w:noWrap w:val="0"/>
            <w:vAlign w:val="top"/>
          </w:tcPr>
          <w:p w14:paraId="6DFAFBE9">
            <w:pPr>
              <w:rPr>
                <w:rFonts w:hint="eastAsia" w:ascii="Times New Roman" w:hAnsi="Times New Roman" w:eastAsia="宋体" w:cs="Times New Roman"/>
                <w:color w:val="000000"/>
              </w:rPr>
            </w:pPr>
          </w:p>
        </w:tc>
        <w:tc>
          <w:tcPr>
            <w:tcW w:w="1263" w:type="dxa"/>
            <w:noWrap w:val="0"/>
            <w:vAlign w:val="center"/>
          </w:tcPr>
          <w:p w14:paraId="4231A22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企业业绩</w:t>
            </w:r>
          </w:p>
          <w:p w14:paraId="033A638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p>
        </w:tc>
        <w:tc>
          <w:tcPr>
            <w:tcW w:w="4402" w:type="dxa"/>
            <w:noWrap w:val="0"/>
            <w:vAlign w:val="center"/>
          </w:tcPr>
          <w:p w14:paraId="46D0E3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2021年</w:t>
            </w:r>
            <w:r>
              <w:rPr>
                <w:rFonts w:hint="eastAsia" w:ascii="Times New Roman" w:hAnsi="Times New Roman" w:eastAsia="宋体" w:cs="Times New Roman"/>
                <w:color w:val="000000"/>
                <w:sz w:val="21"/>
                <w:szCs w:val="21"/>
                <w:highlight w:val="none"/>
                <w:lang w:val="en-US" w:eastAsia="zh-CN"/>
              </w:rPr>
              <w:t>0</w:t>
            </w:r>
            <w:r>
              <w:rPr>
                <w:rFonts w:hint="eastAsia" w:ascii="Times New Roman" w:hAnsi="Times New Roman" w:eastAsia="宋体" w:cs="Times New Roman"/>
                <w:color w:val="000000"/>
                <w:sz w:val="21"/>
                <w:szCs w:val="21"/>
                <w:highlight w:val="none"/>
                <w:lang w:val="zh-CN" w:eastAsia="zh-CN"/>
              </w:rPr>
              <w:t>1月</w:t>
            </w:r>
            <w:r>
              <w:rPr>
                <w:rFonts w:hint="eastAsia" w:ascii="Times New Roman" w:hAnsi="Times New Roman" w:eastAsia="宋体" w:cs="Times New Roman"/>
                <w:color w:val="000000"/>
                <w:sz w:val="21"/>
                <w:szCs w:val="21"/>
                <w:highlight w:val="none"/>
                <w:lang w:val="en-US" w:eastAsia="zh-CN"/>
              </w:rPr>
              <w:t>0</w:t>
            </w:r>
            <w:r>
              <w:rPr>
                <w:rFonts w:hint="eastAsia" w:ascii="Times New Roman" w:hAnsi="Times New Roman" w:eastAsia="宋体" w:cs="Times New Roman"/>
                <w:color w:val="000000"/>
                <w:sz w:val="21"/>
                <w:szCs w:val="21"/>
                <w:highlight w:val="none"/>
                <w:lang w:val="zh-CN" w:eastAsia="zh-CN"/>
              </w:rPr>
              <w:t>1日至今（以合同签订时间为准），供应商承担过类似项目业绩，每提供一项得</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val="zh-CN" w:eastAsia="zh-CN"/>
              </w:rPr>
              <w:t>分，满分</w:t>
            </w:r>
            <w:r>
              <w:rPr>
                <w:rFonts w:hint="eastAsia" w:ascii="Times New Roman" w:hAnsi="Times New Roman" w:eastAsia="宋体" w:cs="Times New Roman"/>
                <w:color w:val="000000"/>
                <w:sz w:val="21"/>
                <w:szCs w:val="21"/>
                <w:highlight w:val="none"/>
                <w:lang w:val="en-US" w:eastAsia="zh-CN"/>
              </w:rPr>
              <w:t>15</w:t>
            </w:r>
            <w:r>
              <w:rPr>
                <w:rFonts w:hint="eastAsia" w:ascii="Times New Roman" w:hAnsi="Times New Roman" w:eastAsia="宋体" w:cs="Times New Roman"/>
                <w:color w:val="000000"/>
                <w:sz w:val="21"/>
                <w:szCs w:val="21"/>
                <w:highlight w:val="none"/>
                <w:lang w:val="zh-CN" w:eastAsia="zh-CN"/>
              </w:rPr>
              <w:t xml:space="preserve">分。  </w:t>
            </w:r>
          </w:p>
          <w:p w14:paraId="33A6463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注：响应文件中须同时提供合同复印件或扫描件；未提供或提供不全的不得分。</w:t>
            </w:r>
          </w:p>
        </w:tc>
        <w:tc>
          <w:tcPr>
            <w:tcW w:w="1751" w:type="dxa"/>
            <w:noWrap w:val="0"/>
            <w:vAlign w:val="center"/>
          </w:tcPr>
          <w:p w14:paraId="6CEBE882">
            <w:pPr>
              <w:jc w:val="center"/>
              <w:rPr>
                <w:rFonts w:hint="eastAsia" w:ascii="宋体" w:hAnsi="宋体" w:eastAsia="宋体" w:cs="宋体"/>
                <w:color w:val="000000"/>
                <w:szCs w:val="21"/>
              </w:rPr>
            </w:pPr>
            <w:r>
              <w:rPr>
                <w:rFonts w:hint="eastAsia" w:ascii="宋体" w:hAnsi="宋体" w:eastAsia="宋体" w:cs="宋体"/>
                <w:color w:val="000000"/>
                <w:szCs w:val="21"/>
              </w:rPr>
              <w:t>0-</w:t>
            </w:r>
            <w:r>
              <w:rPr>
                <w:rFonts w:hint="eastAsia" w:ascii="宋体" w:hAnsi="宋体" w:eastAsia="宋体" w:cs="宋体"/>
                <w:color w:val="000000"/>
                <w:szCs w:val="21"/>
                <w:lang w:val="en-US" w:eastAsia="zh-CN"/>
              </w:rPr>
              <w:t>15</w:t>
            </w:r>
            <w:r>
              <w:rPr>
                <w:rFonts w:hint="eastAsia" w:ascii="宋体" w:hAnsi="宋体" w:eastAsia="宋体" w:cs="宋体"/>
                <w:color w:val="000000"/>
                <w:szCs w:val="21"/>
              </w:rPr>
              <w:t>分</w:t>
            </w:r>
          </w:p>
          <w:p w14:paraId="455F152F">
            <w:pPr>
              <w:jc w:val="center"/>
              <w:rPr>
                <w:rFonts w:hint="eastAsia" w:ascii="宋体" w:hAnsi="宋体" w:eastAsia="宋体" w:cs="宋体"/>
                <w:color w:val="000000"/>
                <w:szCs w:val="21"/>
              </w:rPr>
            </w:pPr>
          </w:p>
        </w:tc>
      </w:tr>
      <w:tr w14:paraId="3227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06" w:type="dxa"/>
            <w:noWrap w:val="0"/>
            <w:vAlign w:val="top"/>
          </w:tcPr>
          <w:p w14:paraId="6153F242">
            <w:pPr>
              <w:rPr>
                <w:rFonts w:hint="eastAsia" w:ascii="Times New Roman" w:hAnsi="Times New Roman" w:eastAsia="宋体" w:cs="Times New Roman"/>
                <w:color w:val="000000"/>
              </w:rPr>
            </w:pPr>
          </w:p>
        </w:tc>
        <w:tc>
          <w:tcPr>
            <w:tcW w:w="1263" w:type="dxa"/>
            <w:noWrap w:val="0"/>
            <w:vAlign w:val="center"/>
          </w:tcPr>
          <w:p w14:paraId="1F9B5A31">
            <w:pPr>
              <w:jc w:val="center"/>
              <w:rPr>
                <w:rFonts w:hint="eastAsia" w:ascii="宋体" w:hAnsi="宋体" w:eastAsia="宋体" w:cs="宋体"/>
                <w:color w:val="000000"/>
                <w:szCs w:val="21"/>
              </w:rPr>
            </w:pPr>
            <w:r>
              <w:rPr>
                <w:rFonts w:hint="eastAsia" w:ascii="Times New Roman" w:hAnsi="Times New Roman" w:eastAsia="宋体" w:cs="Times New Roman"/>
                <w:color w:val="000000"/>
                <w:sz w:val="21"/>
                <w:szCs w:val="21"/>
                <w:highlight w:val="none"/>
                <w:lang w:val="zh-CN" w:eastAsia="en-US"/>
              </w:rPr>
              <w:t>合理化建议</w:t>
            </w:r>
          </w:p>
        </w:tc>
        <w:tc>
          <w:tcPr>
            <w:tcW w:w="4402" w:type="dxa"/>
            <w:noWrap w:val="0"/>
            <w:vAlign w:val="center"/>
          </w:tcPr>
          <w:p w14:paraId="25B3692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针对本项目建设要求，对项目施工过程中可能遇到的问题对采购人提出的合理化建议，包含但不限于优化施工质量方面、优化安全生产方面、优化生产进度方面、优化文明标化方面等。 </w:t>
            </w:r>
          </w:p>
          <w:p w14:paraId="46F6FD6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1）优化建议涵盖并多于以上内容的，条理清晰、要点突出、利于项目实施的，得 5 分； </w:t>
            </w:r>
          </w:p>
          <w:p w14:paraId="28DA2DC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2）优化建议涵盖并多于以上内容，但未细化且条理不清，得 4 分； </w:t>
            </w:r>
          </w:p>
          <w:p w14:paraId="7D1F5BD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3）优化建议仅包含以上内容，无补充项，但各项建议条理清晰，得 3 分； </w:t>
            </w:r>
          </w:p>
          <w:p w14:paraId="7D6E510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4）优化建议符合项目需求，有缺项漏项的，且内容条理不清，得 2 分； </w:t>
            </w:r>
          </w:p>
          <w:p w14:paraId="5D25380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5）优化建议完全生搬硬套、冒用其他项目的，不适用本项目的，得 1 分； </w:t>
            </w:r>
          </w:p>
          <w:p w14:paraId="324E03F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sz w:val="21"/>
                <w:szCs w:val="21"/>
              </w:rPr>
            </w:pPr>
            <w:r>
              <w:rPr>
                <w:rFonts w:hint="eastAsia" w:ascii="Times New Roman" w:hAnsi="Times New Roman" w:eastAsia="宋体" w:cs="Times New Roman"/>
                <w:color w:val="000000"/>
                <w:sz w:val="21"/>
                <w:szCs w:val="21"/>
                <w:highlight w:val="none"/>
                <w:lang w:val="en-US" w:eastAsia="zh-CN"/>
              </w:rPr>
              <w:t>6）未提供的不得分。</w:t>
            </w:r>
          </w:p>
        </w:tc>
        <w:tc>
          <w:tcPr>
            <w:tcW w:w="1751" w:type="dxa"/>
            <w:noWrap w:val="0"/>
            <w:vAlign w:val="center"/>
          </w:tcPr>
          <w:p w14:paraId="52D21E7A">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0-5分</w:t>
            </w:r>
          </w:p>
        </w:tc>
      </w:tr>
      <w:tr w14:paraId="6821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center"/>
          </w:tcPr>
          <w:p w14:paraId="1A3651D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价格评分标准</w:t>
            </w:r>
          </w:p>
          <w:p w14:paraId="377077F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w:t>
            </w:r>
            <w:r>
              <w:rPr>
                <w:rFonts w:hint="eastAsia" w:ascii="Times New Roman" w:hAnsi="Times New Roman" w:eastAsia="宋体" w:cs="Times New Roman"/>
                <w:color w:val="000000"/>
                <w:sz w:val="21"/>
                <w:szCs w:val="21"/>
                <w:highlight w:val="none"/>
                <w:lang w:val="en-US" w:eastAsia="zh-CN"/>
              </w:rPr>
              <w:t>15</w:t>
            </w:r>
            <w:r>
              <w:rPr>
                <w:rFonts w:hint="eastAsia" w:ascii="Times New Roman" w:hAnsi="Times New Roman" w:eastAsia="宋体" w:cs="Times New Roman"/>
                <w:color w:val="000000"/>
                <w:sz w:val="21"/>
                <w:szCs w:val="21"/>
                <w:highlight w:val="none"/>
                <w:lang w:val="zh-CN" w:eastAsia="zh-CN"/>
              </w:rPr>
              <w:t>分）</w:t>
            </w:r>
          </w:p>
        </w:tc>
        <w:tc>
          <w:tcPr>
            <w:tcW w:w="7416" w:type="dxa"/>
            <w:gridSpan w:val="3"/>
            <w:noWrap w:val="0"/>
            <w:vAlign w:val="center"/>
          </w:tcPr>
          <w:p w14:paraId="0DAC9EE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价格分统一采用低价优先法计算，即满足磋商文件要求且最后报价最低的供应商的价格为评标基准价，其价格分为满分</w:t>
            </w:r>
            <w:r>
              <w:rPr>
                <w:rFonts w:hint="eastAsia" w:ascii="Times New Roman" w:hAnsi="Times New Roman" w:eastAsia="宋体" w:cs="Times New Roman"/>
                <w:color w:val="000000"/>
                <w:sz w:val="21"/>
                <w:szCs w:val="21"/>
                <w:highlight w:val="none"/>
                <w:lang w:val="en-US" w:eastAsia="zh-CN"/>
              </w:rPr>
              <w:t>15</w:t>
            </w:r>
            <w:r>
              <w:rPr>
                <w:rFonts w:hint="eastAsia" w:ascii="Times New Roman" w:hAnsi="Times New Roman" w:eastAsia="宋体" w:cs="Times New Roman"/>
                <w:color w:val="000000"/>
                <w:sz w:val="21"/>
                <w:szCs w:val="21"/>
                <w:highlight w:val="none"/>
                <w:lang w:val="zh-CN" w:eastAsia="zh-CN"/>
              </w:rPr>
              <w:t>分。其他供应商的价格分统一按照下列公式计算：</w:t>
            </w:r>
          </w:p>
          <w:p w14:paraId="686D64A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1"/>
                <w:szCs w:val="21"/>
                <w:highlight w:val="none"/>
                <w:lang w:val="zh-CN" w:eastAsia="zh-CN"/>
              </w:rPr>
            </w:pPr>
            <w:r>
              <w:rPr>
                <w:rFonts w:hint="eastAsia" w:ascii="Times New Roman" w:hAnsi="Times New Roman" w:eastAsia="宋体" w:cs="Times New Roman"/>
                <w:color w:val="000000"/>
                <w:sz w:val="21"/>
                <w:szCs w:val="21"/>
                <w:highlight w:val="none"/>
                <w:lang w:val="zh-CN" w:eastAsia="zh-CN"/>
              </w:rPr>
              <w:t>最后报价得分＝（评标基准价/最后报价）×</w:t>
            </w:r>
            <w:r>
              <w:rPr>
                <w:rFonts w:hint="eastAsia" w:ascii="Times New Roman" w:hAnsi="Times New Roman" w:eastAsia="宋体" w:cs="Times New Roman"/>
                <w:color w:val="000000"/>
                <w:sz w:val="21"/>
                <w:szCs w:val="21"/>
                <w:highlight w:val="none"/>
                <w:lang w:val="en-US" w:eastAsia="zh-CN"/>
              </w:rPr>
              <w:t>15</w:t>
            </w:r>
            <w:r>
              <w:rPr>
                <w:rFonts w:hint="eastAsia" w:ascii="Times New Roman" w:hAnsi="Times New Roman" w:eastAsia="宋体" w:cs="Times New Roman"/>
                <w:color w:val="000000"/>
                <w:sz w:val="21"/>
                <w:szCs w:val="21"/>
                <w:highlight w:val="none"/>
                <w:lang w:val="zh-CN" w:eastAsia="zh-CN"/>
              </w:rPr>
              <w:t>％×100</w:t>
            </w:r>
          </w:p>
        </w:tc>
      </w:tr>
    </w:tbl>
    <w:p w14:paraId="3398E930">
      <w:pPr>
        <w:tabs>
          <w:tab w:val="left" w:pos="1670"/>
        </w:tabs>
        <w:autoSpaceDE w:val="0"/>
        <w:autoSpaceDN w:val="0"/>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ECCB9FB">
      <w:pPr>
        <w:tabs>
          <w:tab w:val="left" w:pos="1670"/>
        </w:tabs>
        <w:autoSpaceDE w:val="0"/>
        <w:autoSpaceDN w:val="0"/>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.2.3分值汇总</w:t>
      </w:r>
    </w:p>
    <w:p w14:paraId="2F078EA7">
      <w:pPr>
        <w:tabs>
          <w:tab w:val="left" w:pos="1615"/>
        </w:tabs>
        <w:autoSpaceDE w:val="0"/>
        <w:autoSpaceDN w:val="0"/>
        <w:spacing w:before="161" w:line="360" w:lineRule="auto"/>
        <w:ind w:right="101"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磋商小组各成员应当独立对每个有效响应的文件进行评价、打分，然后汇总每个供应商每项评分因素的得分（四舍五入保留至小数点后两位数），再将供应商每项评分因素的得分进行汇总，得到该供应商的技术资信分之和。</w:t>
      </w:r>
    </w:p>
    <w:p w14:paraId="4FF8668C">
      <w:pPr>
        <w:autoSpaceDE w:val="0"/>
        <w:autoSpaceDN w:val="0"/>
        <w:ind w:firstLine="420" w:firstLineChars="20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将每个供应商的技术资信分之和加上根据上述标准计算出的价格分，即为该供应商的综合总得分。</w:t>
      </w:r>
    </w:p>
    <w:p w14:paraId="0782E673">
      <w:pPr>
        <w:autoSpaceDE w:val="0"/>
        <w:autoSpaceDN w:val="0"/>
        <w:jc w:val="left"/>
        <w:rPr>
          <w:rFonts w:hint="eastAsia" w:ascii="宋体" w:hAnsi="宋体" w:eastAsia="宋体" w:cs="宋体"/>
          <w:color w:val="000000" w:themeColor="text1"/>
          <w:kern w:val="0"/>
          <w:szCs w:val="21"/>
          <w:lang w:val="zh-CN" w:bidi="zh-CN"/>
          <w14:textFill>
            <w14:solidFill>
              <w14:schemeClr w14:val="tx1"/>
            </w14:solidFill>
          </w14:textFill>
        </w:rPr>
      </w:pPr>
    </w:p>
    <w:p w14:paraId="73977041">
      <w:pPr>
        <w:autoSpaceDE w:val="0"/>
        <w:autoSpaceDN w:val="0"/>
        <w:jc w:val="left"/>
        <w:rPr>
          <w:rFonts w:hint="eastAsia" w:ascii="宋体" w:hAnsi="宋体" w:eastAsia="宋体" w:cs="宋体"/>
          <w:color w:val="000000" w:themeColor="text1"/>
          <w:kern w:val="0"/>
          <w:szCs w:val="21"/>
          <w:lang w:val="zh-CN" w:bidi="zh-CN"/>
          <w14:textFill>
            <w14:solidFill>
              <w14:schemeClr w14:val="tx1"/>
            </w14:solidFill>
          </w14:textFill>
        </w:rPr>
        <w:sectPr>
          <w:pgSz w:w="11910" w:h="16840"/>
          <w:pgMar w:top="1380" w:right="1440" w:bottom="1580" w:left="1580" w:header="890" w:footer="1363" w:gutter="0"/>
          <w:cols w:space="720" w:num="1"/>
        </w:sectPr>
      </w:pPr>
    </w:p>
    <w:p w14:paraId="094460F4">
      <w:pPr>
        <w:tabs>
          <w:tab w:val="left" w:pos="1125"/>
        </w:tabs>
        <w:autoSpaceDE w:val="0"/>
        <w:autoSpaceDN w:val="0"/>
        <w:spacing w:before="61"/>
        <w:ind w:right="136"/>
        <w:jc w:val="center"/>
        <w:outlineLvl w:val="0"/>
        <w:rPr>
          <w:rFonts w:hint="eastAsia" w:ascii="宋体" w:hAnsi="宋体" w:eastAsia="宋体" w:cs="宋体"/>
          <w:b/>
          <w:bCs/>
          <w:color w:val="000000" w:themeColor="text1"/>
          <w:kern w:val="0"/>
          <w:sz w:val="32"/>
          <w:szCs w:val="32"/>
          <w:lang w:val="zh-CN" w:bidi="zh-CN"/>
          <w14:textFill>
            <w14:solidFill>
              <w14:schemeClr w14:val="tx1"/>
            </w14:solidFill>
          </w14:textFill>
        </w:rPr>
      </w:pPr>
      <w:bookmarkStart w:id="34" w:name="_Toc15058928"/>
      <w:bookmarkStart w:id="35" w:name="_Toc503196145"/>
      <w:bookmarkStart w:id="36" w:name="_Toc506107334"/>
      <w:bookmarkStart w:id="37" w:name="_Toc470528208"/>
      <w:bookmarkStart w:id="38" w:name="_Toc500174755"/>
      <w:bookmarkStart w:id="39" w:name="_Toc29918569"/>
      <w:r>
        <w:rPr>
          <w:rFonts w:ascii="宋体" w:hAnsi="宋体" w:eastAsia="宋体" w:cs="宋体"/>
          <w:b/>
          <w:bCs/>
          <w:color w:val="000000" w:themeColor="text1"/>
          <w:kern w:val="0"/>
          <w:sz w:val="32"/>
          <w:szCs w:val="32"/>
          <w:lang w:val="zh-CN" w:bidi="zh-CN"/>
          <w14:textFill>
            <w14:solidFill>
              <w14:schemeClr w14:val="tx1"/>
            </w14:solidFill>
          </w14:textFill>
        </w:rPr>
        <w:t>第五章</w:t>
      </w:r>
      <w:r>
        <w:rPr>
          <w:rFonts w:ascii="宋体" w:hAnsi="宋体" w:eastAsia="宋体" w:cs="宋体"/>
          <w:b/>
          <w:bCs/>
          <w:color w:val="000000" w:themeColor="text1"/>
          <w:kern w:val="0"/>
          <w:sz w:val="32"/>
          <w:szCs w:val="32"/>
          <w:lang w:val="zh-CN" w:bidi="zh-CN"/>
          <w14:textFill>
            <w14:solidFill>
              <w14:schemeClr w14:val="tx1"/>
            </w14:solidFill>
          </w14:textFill>
        </w:rPr>
        <w:tab/>
      </w:r>
      <w:r>
        <w:rPr>
          <w:rFonts w:ascii="宋体" w:hAnsi="宋体" w:eastAsia="宋体" w:cs="宋体"/>
          <w:b/>
          <w:bCs/>
          <w:color w:val="000000" w:themeColor="text1"/>
          <w:kern w:val="0"/>
          <w:sz w:val="32"/>
          <w:szCs w:val="32"/>
          <w:lang w:val="zh-CN" w:bidi="zh-CN"/>
          <w14:textFill>
            <w14:solidFill>
              <w14:schemeClr w14:val="tx1"/>
            </w14:solidFill>
          </w14:textFill>
        </w:rPr>
        <w:t xml:space="preserve"> 采购合同</w:t>
      </w:r>
    </w:p>
    <w:p w14:paraId="1F482B3D">
      <w:pPr>
        <w:autoSpaceDE w:val="0"/>
        <w:autoSpaceDN w:val="0"/>
        <w:jc w:val="left"/>
        <w:rPr>
          <w:rFonts w:hint="eastAsia" w:ascii="宋体" w:hAnsi="宋体" w:eastAsia="宋体" w:cs="宋体"/>
          <w:color w:val="000000" w:themeColor="text1"/>
          <w:kern w:val="0"/>
          <w:sz w:val="22"/>
          <w:lang w:val="zh-CN" w:bidi="zh-CN"/>
          <w14:textFill>
            <w14:solidFill>
              <w14:schemeClr w14:val="tx1"/>
            </w14:solidFill>
          </w14:textFill>
        </w:rPr>
      </w:pPr>
    </w:p>
    <w:bookmarkEnd w:id="34"/>
    <w:bookmarkEnd w:id="35"/>
    <w:bookmarkEnd w:id="36"/>
    <w:bookmarkEnd w:id="37"/>
    <w:bookmarkEnd w:id="38"/>
    <w:bookmarkEnd w:id="39"/>
    <w:p w14:paraId="6E6CBAD5">
      <w:pPr>
        <w:ind w:left="1367" w:right="1502"/>
        <w:jc w:val="center"/>
        <w:rPr>
          <w:rFonts w:hint="eastAsia" w:ascii="宋体" w:hAnsi="宋体" w:eastAsia="宋体" w:cs="宋体"/>
          <w:b/>
          <w:color w:val="auto"/>
          <w:sz w:val="44"/>
          <w:szCs w:val="44"/>
          <w:highlight w:val="none"/>
          <w:u w:val="none"/>
          <w:lang w:eastAsia="zh-CN"/>
        </w:rPr>
      </w:pPr>
      <w:r>
        <w:rPr>
          <w:rFonts w:hint="eastAsia" w:ascii="宋体" w:hAnsi="宋体" w:eastAsia="宋体" w:cs="宋体"/>
          <w:b/>
          <w:color w:val="auto"/>
          <w:sz w:val="44"/>
          <w:szCs w:val="44"/>
          <w:highlight w:val="none"/>
          <w:u w:val="single"/>
        </w:rPr>
        <w:t xml:space="preserve">                    </w:t>
      </w:r>
      <w:r>
        <w:rPr>
          <w:rFonts w:hint="eastAsia" w:ascii="宋体" w:hAnsi="宋体" w:eastAsia="宋体" w:cs="宋体"/>
          <w:b/>
          <w:color w:val="auto"/>
          <w:sz w:val="44"/>
          <w:szCs w:val="44"/>
          <w:highlight w:val="none"/>
          <w:u w:val="none"/>
          <w:lang w:eastAsia="zh-CN"/>
        </w:rPr>
        <w:t>项目</w:t>
      </w:r>
    </w:p>
    <w:p w14:paraId="23C0389F">
      <w:pPr>
        <w:ind w:left="1367" w:right="1502"/>
        <w:jc w:val="center"/>
        <w:rPr>
          <w:rFonts w:hint="eastAsia" w:ascii="宋体" w:hAnsi="宋体" w:eastAsia="宋体" w:cs="宋体"/>
          <w:b/>
          <w:color w:val="auto"/>
          <w:sz w:val="36"/>
          <w:szCs w:val="36"/>
          <w:highlight w:val="none"/>
        </w:rPr>
      </w:pPr>
    </w:p>
    <w:p w14:paraId="50BF4E94">
      <w:pPr>
        <w:ind w:left="1367" w:right="1502"/>
        <w:jc w:val="center"/>
        <w:rPr>
          <w:rFonts w:hint="default" w:ascii="Times New Roman" w:hAnsi="Times New Roman" w:cs="Times New Roman"/>
          <w:b/>
          <w:color w:val="auto"/>
          <w:sz w:val="28"/>
          <w:szCs w:val="28"/>
          <w:highlight w:val="none"/>
        </w:rPr>
      </w:pPr>
      <w:r>
        <w:rPr>
          <w:rFonts w:hint="eastAsia" w:ascii="宋体" w:hAnsi="宋体" w:eastAsia="宋体" w:cs="宋体"/>
          <w:b/>
          <w:color w:val="auto"/>
          <w:sz w:val="36"/>
          <w:szCs w:val="36"/>
          <w:highlight w:val="none"/>
        </w:rPr>
        <w:t>合同书</w:t>
      </w:r>
    </w:p>
    <w:p w14:paraId="0BA73ACA">
      <w:pPr>
        <w:pStyle w:val="16"/>
        <w:rPr>
          <w:rFonts w:hint="default" w:ascii="Times New Roman" w:hAnsi="Times New Roman" w:cs="Times New Roman"/>
          <w:b/>
          <w:color w:val="auto"/>
          <w:sz w:val="28"/>
          <w:szCs w:val="28"/>
          <w:highlight w:val="none"/>
        </w:rPr>
      </w:pPr>
    </w:p>
    <w:p w14:paraId="585E35BF">
      <w:pPr>
        <w:pStyle w:val="16"/>
        <w:rPr>
          <w:rFonts w:hint="default" w:ascii="Times New Roman" w:hAnsi="Times New Roman" w:cs="Times New Roman"/>
          <w:b/>
          <w:color w:val="auto"/>
          <w:sz w:val="28"/>
          <w:szCs w:val="28"/>
          <w:highlight w:val="none"/>
        </w:rPr>
      </w:pPr>
    </w:p>
    <w:p w14:paraId="5313941C">
      <w:pPr>
        <w:pStyle w:val="16"/>
        <w:rPr>
          <w:rFonts w:hint="default" w:ascii="Times New Roman" w:hAnsi="Times New Roman" w:cs="Times New Roman"/>
          <w:b/>
          <w:color w:val="auto"/>
          <w:sz w:val="28"/>
          <w:szCs w:val="28"/>
          <w:highlight w:val="none"/>
        </w:rPr>
      </w:pPr>
    </w:p>
    <w:p w14:paraId="084E6750">
      <w:pPr>
        <w:pStyle w:val="16"/>
        <w:rPr>
          <w:rFonts w:hint="default" w:ascii="Times New Roman" w:hAnsi="Times New Roman" w:cs="Times New Roman"/>
          <w:b/>
          <w:color w:val="auto"/>
          <w:sz w:val="28"/>
          <w:szCs w:val="28"/>
          <w:highlight w:val="none"/>
        </w:rPr>
      </w:pPr>
    </w:p>
    <w:p w14:paraId="31683D5C">
      <w:pPr>
        <w:pStyle w:val="16"/>
        <w:spacing w:before="10"/>
        <w:rPr>
          <w:rFonts w:hint="default" w:ascii="Times New Roman" w:hAnsi="Times New Roman" w:cs="Times New Roman"/>
          <w:b/>
          <w:color w:val="auto"/>
          <w:sz w:val="28"/>
          <w:szCs w:val="28"/>
          <w:highlight w:val="none"/>
        </w:rPr>
      </w:pPr>
    </w:p>
    <w:p w14:paraId="6B00812B">
      <w:pPr>
        <w:pStyle w:val="16"/>
        <w:rPr>
          <w:rFonts w:hint="default" w:ascii="Times New Roman" w:hAnsi="Times New Roman" w:cs="Times New Roman"/>
          <w:b/>
          <w:color w:val="auto"/>
          <w:sz w:val="28"/>
          <w:szCs w:val="28"/>
          <w:highlight w:val="none"/>
        </w:rPr>
      </w:pPr>
    </w:p>
    <w:p w14:paraId="6A53FD50">
      <w:pPr>
        <w:pStyle w:val="16"/>
        <w:rPr>
          <w:rFonts w:hint="default" w:ascii="Times New Roman" w:hAnsi="Times New Roman" w:cs="Times New Roman"/>
          <w:b/>
          <w:color w:val="auto"/>
          <w:sz w:val="28"/>
          <w:szCs w:val="28"/>
          <w:highlight w:val="none"/>
        </w:rPr>
      </w:pPr>
    </w:p>
    <w:p w14:paraId="19A0D1CA">
      <w:pPr>
        <w:pStyle w:val="16"/>
        <w:rPr>
          <w:rFonts w:hint="default" w:ascii="Times New Roman" w:hAnsi="Times New Roman" w:cs="Times New Roman"/>
          <w:b/>
          <w:color w:val="auto"/>
          <w:sz w:val="28"/>
          <w:szCs w:val="28"/>
          <w:highlight w:val="none"/>
        </w:rPr>
      </w:pPr>
    </w:p>
    <w:p w14:paraId="3807A536">
      <w:pPr>
        <w:spacing w:before="1"/>
        <w:ind w:right="135" w:firstLine="1120" w:firstLineChars="400"/>
        <w:jc w:val="both"/>
        <w:rPr>
          <w:rFonts w:hint="default" w:ascii="Times New Roman" w:hAnsi="Times New Roman" w:eastAsia="宋体" w:cs="Times New Roman"/>
          <w:i/>
          <w:color w:val="auto"/>
          <w:spacing w:val="0"/>
          <w:sz w:val="28"/>
          <w:szCs w:val="28"/>
          <w:highlight w:val="none"/>
          <w:u w:val="single"/>
          <w:lang w:val="en-US" w:eastAsia="zh-CN"/>
        </w:rPr>
      </w:pPr>
      <w:r>
        <w:rPr>
          <w:rFonts w:hint="default" w:ascii="Times New Roman" w:hAnsi="Times New Roman" w:cs="Times New Roman"/>
          <w:color w:val="auto"/>
          <w:spacing w:val="0"/>
          <w:sz w:val="28"/>
          <w:szCs w:val="28"/>
          <w:highlight w:val="none"/>
        </w:rPr>
        <w:t>项目名称：</w:t>
      </w:r>
      <w:r>
        <w:rPr>
          <w:rFonts w:hint="default" w:ascii="Times New Roman" w:hAnsi="Times New Roman" w:eastAsia="Times New Roman" w:cs="Times New Roman"/>
          <w:color w:val="auto"/>
          <w:spacing w:val="0"/>
          <w:sz w:val="28"/>
          <w:szCs w:val="28"/>
          <w:highlight w:val="none"/>
          <w:u w:val="single"/>
        </w:rPr>
        <w:t xml:space="preserve"> </w:t>
      </w:r>
      <w:r>
        <w:rPr>
          <w:rFonts w:hint="eastAsia" w:ascii="Times New Roman" w:hAnsi="Times New Roman" w:eastAsia="宋体" w:cs="Times New Roman"/>
          <w:color w:val="auto"/>
          <w:spacing w:val="0"/>
          <w:sz w:val="28"/>
          <w:szCs w:val="28"/>
          <w:highlight w:val="none"/>
          <w:u w:val="single"/>
          <w:lang w:val="en-US" w:eastAsia="zh-CN"/>
        </w:rPr>
        <w:t xml:space="preserve">                          </w:t>
      </w:r>
      <w:r>
        <w:rPr>
          <w:rFonts w:hint="default" w:ascii="Times New Roman" w:hAnsi="Times New Roman" w:eastAsia="Times New Roman" w:cs="Times New Roman"/>
          <w:color w:val="auto"/>
          <w:spacing w:val="0"/>
          <w:sz w:val="28"/>
          <w:szCs w:val="28"/>
          <w:highlight w:val="none"/>
          <w:u w:val="single"/>
        </w:rPr>
        <w:tab/>
      </w:r>
      <w:r>
        <w:rPr>
          <w:rFonts w:hint="eastAsia" w:ascii="Times New Roman" w:hAnsi="Times New Roman" w:cs="Times New Roman"/>
          <w:color w:val="auto"/>
          <w:spacing w:val="0"/>
          <w:sz w:val="28"/>
          <w:szCs w:val="28"/>
          <w:highlight w:val="none"/>
          <w:u w:val="single"/>
          <w:lang w:val="en-US" w:eastAsia="zh-CN"/>
        </w:rPr>
        <w:t xml:space="preserve"> </w:t>
      </w:r>
      <w:r>
        <w:rPr>
          <w:rFonts w:hint="eastAsia" w:ascii="Times New Roman" w:hAnsi="Times New Roman" w:cs="Times New Roman"/>
          <w:color w:val="auto"/>
          <w:spacing w:val="0"/>
          <w:sz w:val="28"/>
          <w:szCs w:val="28"/>
          <w:highlight w:val="none"/>
          <w:u w:val="none"/>
          <w:lang w:val="en-US" w:eastAsia="zh-CN"/>
        </w:rPr>
        <w:t xml:space="preserve">   </w:t>
      </w:r>
    </w:p>
    <w:p w14:paraId="5FA3E7C5">
      <w:pPr>
        <w:pStyle w:val="16"/>
        <w:spacing w:before="3"/>
        <w:rPr>
          <w:rFonts w:hint="default" w:ascii="Times New Roman" w:hAnsi="Times New Roman" w:cs="Times New Roman"/>
          <w:color w:val="auto"/>
          <w:spacing w:val="0"/>
          <w:sz w:val="28"/>
          <w:szCs w:val="28"/>
          <w:highlight w:val="none"/>
        </w:rPr>
      </w:pPr>
    </w:p>
    <w:p w14:paraId="2EC76900">
      <w:pPr>
        <w:pStyle w:val="16"/>
        <w:tabs>
          <w:tab w:val="left" w:pos="6636"/>
        </w:tabs>
        <w:spacing w:before="74"/>
        <w:ind w:left="1180"/>
        <w:rPr>
          <w:rFonts w:hint="default" w:ascii="Times New Roman" w:hAnsi="Times New Roman" w:eastAsia="Times New Roman" w:cs="Times New Roman"/>
          <w:color w:val="auto"/>
          <w:spacing w:val="0"/>
          <w:sz w:val="28"/>
          <w:szCs w:val="28"/>
          <w:highlight w:val="none"/>
          <w:u w:val="none"/>
        </w:rPr>
      </w:pPr>
      <w:r>
        <w:rPr>
          <w:rFonts w:hint="default" w:ascii="Times New Roman" w:hAnsi="Times New Roman" w:cs="Times New Roman"/>
          <w:color w:val="auto"/>
          <w:spacing w:val="0"/>
          <w:sz w:val="28"/>
          <w:szCs w:val="28"/>
          <w:highlight w:val="none"/>
        </w:rPr>
        <w:t>甲方（</w:t>
      </w:r>
      <w:r>
        <w:rPr>
          <w:rFonts w:hint="eastAsia" w:ascii="Times New Roman" w:hAnsi="Times New Roman" w:cs="Times New Roman"/>
          <w:color w:val="auto"/>
          <w:spacing w:val="0"/>
          <w:sz w:val="28"/>
          <w:szCs w:val="28"/>
          <w:highlight w:val="none"/>
          <w:lang w:eastAsia="zh-CN"/>
        </w:rPr>
        <w:t>发包人</w:t>
      </w:r>
      <w:r>
        <w:rPr>
          <w:rFonts w:hint="default" w:ascii="Times New Roman" w:hAnsi="Times New Roman" w:cs="Times New Roman"/>
          <w:color w:val="auto"/>
          <w:spacing w:val="0"/>
          <w:sz w:val="28"/>
          <w:szCs w:val="28"/>
          <w:highlight w:val="none"/>
        </w:rPr>
        <w:t>）：</w:t>
      </w:r>
      <w:r>
        <w:rPr>
          <w:rFonts w:hint="default" w:ascii="Times New Roman" w:hAnsi="Times New Roman" w:eastAsia="Times New Roman" w:cs="Times New Roman"/>
          <w:color w:val="auto"/>
          <w:spacing w:val="0"/>
          <w:sz w:val="28"/>
          <w:szCs w:val="28"/>
          <w:highlight w:val="none"/>
          <w:u w:val="single"/>
        </w:rPr>
        <w:t xml:space="preserve"> </w:t>
      </w:r>
      <w:r>
        <w:rPr>
          <w:rFonts w:hint="default" w:ascii="Times New Roman" w:hAnsi="Times New Roman" w:eastAsia="Times New Roman" w:cs="Times New Roman"/>
          <w:color w:val="auto"/>
          <w:spacing w:val="0"/>
          <w:sz w:val="28"/>
          <w:szCs w:val="28"/>
          <w:highlight w:val="none"/>
          <w:u w:val="single"/>
        </w:rPr>
        <w:tab/>
      </w:r>
    </w:p>
    <w:p w14:paraId="6161D14E">
      <w:pPr>
        <w:pStyle w:val="16"/>
        <w:rPr>
          <w:rFonts w:hint="default" w:ascii="Times New Roman" w:hAnsi="Times New Roman" w:cs="Times New Roman"/>
          <w:color w:val="auto"/>
          <w:spacing w:val="0"/>
          <w:sz w:val="28"/>
          <w:szCs w:val="28"/>
          <w:highlight w:val="none"/>
        </w:rPr>
      </w:pPr>
    </w:p>
    <w:p w14:paraId="22F232BB">
      <w:pPr>
        <w:pStyle w:val="16"/>
        <w:tabs>
          <w:tab w:val="left" w:pos="6636"/>
        </w:tabs>
        <w:spacing w:before="207"/>
        <w:ind w:left="1180"/>
        <w:rPr>
          <w:rFonts w:hint="default" w:ascii="Times New Roman" w:hAnsi="Times New Roman" w:eastAsia="Times New Roman" w:cs="Times New Roman"/>
          <w:color w:val="auto"/>
          <w:spacing w:val="0"/>
          <w:sz w:val="28"/>
          <w:szCs w:val="28"/>
          <w:highlight w:val="none"/>
        </w:rPr>
      </w:pPr>
      <w:r>
        <w:rPr>
          <w:rFonts w:hint="default" w:ascii="Times New Roman" w:hAnsi="Times New Roman" w:cs="Times New Roman"/>
          <w:color w:val="auto"/>
          <w:spacing w:val="0"/>
          <w:sz w:val="28"/>
          <w:szCs w:val="28"/>
          <w:highlight w:val="none"/>
        </w:rPr>
        <w:t>乙方（</w:t>
      </w:r>
      <w:r>
        <w:rPr>
          <w:rFonts w:hint="eastAsia" w:ascii="Times New Roman" w:hAnsi="Times New Roman" w:cs="Times New Roman"/>
          <w:color w:val="auto"/>
          <w:spacing w:val="0"/>
          <w:sz w:val="28"/>
          <w:szCs w:val="28"/>
          <w:highlight w:val="none"/>
          <w:lang w:eastAsia="zh-CN"/>
        </w:rPr>
        <w:t>承包人</w:t>
      </w:r>
      <w:r>
        <w:rPr>
          <w:rFonts w:hint="default" w:ascii="Times New Roman" w:hAnsi="Times New Roman" w:cs="Times New Roman"/>
          <w:color w:val="auto"/>
          <w:spacing w:val="0"/>
          <w:sz w:val="28"/>
          <w:szCs w:val="28"/>
          <w:highlight w:val="none"/>
        </w:rPr>
        <w:t>）：</w:t>
      </w:r>
      <w:r>
        <w:rPr>
          <w:rFonts w:hint="default" w:ascii="Times New Roman" w:hAnsi="Times New Roman" w:eastAsia="Times New Roman" w:cs="Times New Roman"/>
          <w:color w:val="auto"/>
          <w:spacing w:val="0"/>
          <w:sz w:val="28"/>
          <w:szCs w:val="28"/>
          <w:highlight w:val="none"/>
          <w:u w:val="single"/>
        </w:rPr>
        <w:t xml:space="preserve"> </w:t>
      </w:r>
      <w:r>
        <w:rPr>
          <w:rFonts w:hint="default" w:ascii="Times New Roman" w:hAnsi="Times New Roman" w:eastAsia="Times New Roman" w:cs="Times New Roman"/>
          <w:color w:val="auto"/>
          <w:spacing w:val="0"/>
          <w:sz w:val="28"/>
          <w:szCs w:val="28"/>
          <w:highlight w:val="none"/>
          <w:u w:val="single"/>
        </w:rPr>
        <w:tab/>
      </w:r>
    </w:p>
    <w:p w14:paraId="4EB24B44">
      <w:pPr>
        <w:pStyle w:val="16"/>
        <w:rPr>
          <w:rFonts w:hint="default" w:ascii="Times New Roman" w:hAnsi="Times New Roman" w:cs="Times New Roman"/>
          <w:color w:val="auto"/>
          <w:spacing w:val="0"/>
          <w:sz w:val="28"/>
          <w:szCs w:val="28"/>
          <w:highlight w:val="none"/>
        </w:rPr>
      </w:pPr>
    </w:p>
    <w:p w14:paraId="20EA7DF6">
      <w:pPr>
        <w:pStyle w:val="16"/>
        <w:tabs>
          <w:tab w:val="left" w:pos="6636"/>
        </w:tabs>
        <w:spacing w:before="207"/>
        <w:ind w:left="1180"/>
        <w:rPr>
          <w:rFonts w:hint="default" w:ascii="Times New Roman" w:hAnsi="Times New Roman" w:eastAsia="Times New Roman" w:cs="Times New Roman"/>
          <w:color w:val="auto"/>
          <w:spacing w:val="0"/>
          <w:sz w:val="28"/>
          <w:szCs w:val="28"/>
          <w:highlight w:val="none"/>
        </w:rPr>
      </w:pPr>
      <w:r>
        <w:rPr>
          <w:rFonts w:hint="default" w:ascii="Times New Roman" w:hAnsi="Times New Roman" w:cs="Times New Roman"/>
          <w:color w:val="auto"/>
          <w:spacing w:val="0"/>
          <w:sz w:val="28"/>
          <w:szCs w:val="28"/>
          <w:highlight w:val="none"/>
        </w:rPr>
        <w:t>签订地：</w:t>
      </w:r>
      <w:r>
        <w:rPr>
          <w:rFonts w:hint="default" w:ascii="Times New Roman" w:hAnsi="Times New Roman" w:eastAsia="Times New Roman" w:cs="Times New Roman"/>
          <w:color w:val="auto"/>
          <w:spacing w:val="0"/>
          <w:sz w:val="28"/>
          <w:szCs w:val="28"/>
          <w:highlight w:val="none"/>
          <w:u w:val="single"/>
        </w:rPr>
        <w:t xml:space="preserve"> </w:t>
      </w:r>
      <w:r>
        <w:rPr>
          <w:rFonts w:hint="default" w:ascii="Times New Roman" w:hAnsi="Times New Roman" w:eastAsia="Times New Roman" w:cs="Times New Roman"/>
          <w:color w:val="auto"/>
          <w:spacing w:val="0"/>
          <w:sz w:val="28"/>
          <w:szCs w:val="28"/>
          <w:highlight w:val="none"/>
          <w:u w:val="single"/>
        </w:rPr>
        <w:tab/>
      </w:r>
    </w:p>
    <w:p w14:paraId="3A532D64">
      <w:pPr>
        <w:pStyle w:val="16"/>
        <w:rPr>
          <w:rFonts w:hint="default" w:ascii="Times New Roman" w:hAnsi="Times New Roman" w:cs="Times New Roman"/>
          <w:color w:val="auto"/>
          <w:spacing w:val="0"/>
          <w:sz w:val="28"/>
          <w:szCs w:val="28"/>
          <w:highlight w:val="none"/>
        </w:rPr>
      </w:pPr>
    </w:p>
    <w:p w14:paraId="181C2231">
      <w:pPr>
        <w:pStyle w:val="16"/>
        <w:tabs>
          <w:tab w:val="left" w:pos="4180"/>
          <w:tab w:val="left" w:pos="5261"/>
          <w:tab w:val="left" w:pos="6341"/>
        </w:tabs>
        <w:spacing w:before="206"/>
        <w:ind w:left="1180"/>
        <w:rPr>
          <w:rFonts w:hint="default" w:ascii="Times New Roman" w:hAnsi="Times New Roman" w:cs="Times New Roman"/>
          <w:color w:val="auto"/>
          <w:spacing w:val="0"/>
          <w:highlight w:val="none"/>
        </w:rPr>
      </w:pPr>
      <w:r>
        <w:rPr>
          <w:rFonts w:hint="default" w:ascii="Times New Roman" w:hAnsi="Times New Roman" w:cs="Times New Roman"/>
          <w:color w:val="auto"/>
          <w:spacing w:val="0"/>
          <w:sz w:val="28"/>
          <w:szCs w:val="28"/>
          <w:highlight w:val="none"/>
        </w:rPr>
        <w:t>签订日期：</w:t>
      </w:r>
      <w:r>
        <w:rPr>
          <w:rFonts w:hint="default" w:ascii="Times New Roman" w:hAnsi="Times New Roman" w:cs="Times New Roman"/>
          <w:color w:val="auto"/>
          <w:spacing w:val="0"/>
          <w:sz w:val="28"/>
          <w:szCs w:val="28"/>
          <w:highlight w:val="none"/>
          <w:u w:val="single"/>
        </w:rPr>
        <w:t xml:space="preserve"> </w:t>
      </w:r>
      <w:r>
        <w:rPr>
          <w:rFonts w:hint="default" w:ascii="Times New Roman" w:hAnsi="Times New Roman" w:cs="Times New Roman"/>
          <w:color w:val="auto"/>
          <w:spacing w:val="0"/>
          <w:sz w:val="28"/>
          <w:szCs w:val="28"/>
          <w:highlight w:val="none"/>
          <w:u w:val="single"/>
        </w:rPr>
        <w:tab/>
      </w:r>
      <w:r>
        <w:rPr>
          <w:rFonts w:hint="default" w:ascii="Times New Roman" w:hAnsi="Times New Roman" w:cs="Times New Roman"/>
          <w:color w:val="auto"/>
          <w:spacing w:val="0"/>
          <w:sz w:val="28"/>
          <w:szCs w:val="28"/>
          <w:highlight w:val="none"/>
        </w:rPr>
        <w:t>年</w:t>
      </w:r>
      <w:r>
        <w:rPr>
          <w:rFonts w:hint="default" w:ascii="Times New Roman" w:hAnsi="Times New Roman" w:cs="Times New Roman"/>
          <w:color w:val="auto"/>
          <w:spacing w:val="0"/>
          <w:sz w:val="28"/>
          <w:szCs w:val="28"/>
          <w:highlight w:val="none"/>
          <w:u w:val="single"/>
        </w:rPr>
        <w:t xml:space="preserve"> </w:t>
      </w:r>
      <w:r>
        <w:rPr>
          <w:rFonts w:hint="default" w:ascii="Times New Roman" w:hAnsi="Times New Roman" w:cs="Times New Roman"/>
          <w:color w:val="auto"/>
          <w:spacing w:val="0"/>
          <w:sz w:val="28"/>
          <w:szCs w:val="28"/>
          <w:highlight w:val="none"/>
          <w:u w:val="single"/>
        </w:rPr>
        <w:tab/>
      </w:r>
      <w:r>
        <w:rPr>
          <w:rFonts w:hint="default" w:ascii="Times New Roman" w:hAnsi="Times New Roman" w:cs="Times New Roman"/>
          <w:color w:val="auto"/>
          <w:spacing w:val="0"/>
          <w:sz w:val="28"/>
          <w:szCs w:val="28"/>
          <w:highlight w:val="none"/>
        </w:rPr>
        <w:t>月</w:t>
      </w:r>
      <w:r>
        <w:rPr>
          <w:rFonts w:hint="default" w:ascii="Times New Roman" w:hAnsi="Times New Roman" w:cs="Times New Roman"/>
          <w:color w:val="auto"/>
          <w:spacing w:val="0"/>
          <w:sz w:val="28"/>
          <w:szCs w:val="28"/>
          <w:highlight w:val="none"/>
          <w:u w:val="single"/>
        </w:rPr>
        <w:t xml:space="preserve"> </w:t>
      </w:r>
      <w:r>
        <w:rPr>
          <w:rFonts w:hint="default" w:ascii="Times New Roman" w:hAnsi="Times New Roman" w:cs="Times New Roman"/>
          <w:color w:val="auto"/>
          <w:spacing w:val="0"/>
          <w:sz w:val="28"/>
          <w:szCs w:val="28"/>
          <w:highlight w:val="none"/>
          <w:u w:val="single"/>
        </w:rPr>
        <w:tab/>
      </w:r>
      <w:r>
        <w:rPr>
          <w:rFonts w:hint="default" w:ascii="Times New Roman" w:hAnsi="Times New Roman" w:cs="Times New Roman"/>
          <w:color w:val="auto"/>
          <w:spacing w:val="0"/>
          <w:highlight w:val="none"/>
        </w:rPr>
        <w:t>日</w:t>
      </w:r>
    </w:p>
    <w:p w14:paraId="0181A6F6">
      <w:pPr>
        <w:rPr>
          <w:rFonts w:hint="default" w:ascii="Times New Roman" w:hAnsi="Times New Roman" w:cs="Times New Roman"/>
          <w:color w:val="auto"/>
          <w:spacing w:val="0"/>
          <w:highlight w:val="none"/>
        </w:rPr>
        <w:sectPr>
          <w:pgSz w:w="11910" w:h="16840"/>
          <w:pgMar w:top="1380" w:right="1440" w:bottom="1500" w:left="1580" w:header="877" w:footer="1304" w:gutter="0"/>
          <w:pgNumType w:fmt="decimal"/>
          <w:cols w:space="720" w:num="1"/>
        </w:sectPr>
      </w:pPr>
    </w:p>
    <w:p w14:paraId="12374FB0">
      <w:pPr>
        <w:pStyle w:val="16"/>
        <w:keepNext w:val="0"/>
        <w:keepLines w:val="0"/>
        <w:pageBreakBefore w:val="0"/>
        <w:widowControl w:val="0"/>
        <w:kinsoku/>
        <w:wordWrap/>
        <w:overflowPunct/>
        <w:topLinePunct w:val="0"/>
        <w:autoSpaceDE/>
        <w:autoSpaceDN/>
        <w:bidi w:val="0"/>
        <w:adjustRightInd/>
        <w:spacing w:after="0" w:line="408" w:lineRule="auto"/>
        <w:ind w:left="0" w:leftChars="0" w:right="0" w:firstLine="840" w:firstLineChars="400"/>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u w:val="single"/>
          <w:lang w:val="en-US" w:eastAsia="zh-CN"/>
        </w:rPr>
        <w:t>界首市乐居建设有限公司</w:t>
      </w:r>
      <w:r>
        <w:rPr>
          <w:rFonts w:hint="eastAsia" w:ascii="宋体" w:hAnsi="宋体" w:eastAsia="宋体" w:cs="宋体"/>
          <w:color w:val="auto"/>
          <w:spacing w:val="0"/>
          <w:w w:val="100"/>
          <w:sz w:val="21"/>
          <w:szCs w:val="21"/>
          <w:highlight w:val="none"/>
        </w:rPr>
        <w:t>（以下简称：甲方）通过</w:t>
      </w:r>
      <w:r>
        <w:rPr>
          <w:rFonts w:hint="eastAsia" w:ascii="宋体" w:hAnsi="宋体" w:eastAsia="宋体" w:cs="宋体"/>
          <w:color w:val="auto"/>
          <w:spacing w:val="0"/>
          <w:w w:val="100"/>
          <w:sz w:val="21"/>
          <w:szCs w:val="21"/>
          <w:highlight w:val="none"/>
          <w:u w:val="single"/>
          <w:lang w:eastAsia="zh-CN"/>
        </w:rPr>
        <w:t>安徽巍昂工程管理咨询有限公司</w:t>
      </w:r>
      <w:r>
        <w:rPr>
          <w:rFonts w:hint="eastAsia" w:ascii="宋体" w:hAnsi="宋体" w:eastAsia="宋体" w:cs="宋体"/>
          <w:color w:val="auto"/>
          <w:spacing w:val="0"/>
          <w:w w:val="100"/>
          <w:sz w:val="21"/>
          <w:szCs w:val="21"/>
          <w:highlight w:val="none"/>
        </w:rPr>
        <w:t>组织的</w:t>
      </w:r>
      <w:r>
        <w:rPr>
          <w:rFonts w:hint="eastAsia" w:ascii="宋体" w:hAnsi="宋体" w:eastAsia="宋体" w:cs="宋体"/>
          <w:color w:val="auto"/>
          <w:spacing w:val="0"/>
          <w:w w:val="100"/>
          <w:sz w:val="21"/>
          <w:szCs w:val="21"/>
          <w:highlight w:val="none"/>
          <w:u w:val="single"/>
          <w:lang w:eastAsia="zh-CN"/>
        </w:rPr>
        <w:t>竞争性</w:t>
      </w:r>
      <w:r>
        <w:rPr>
          <w:rFonts w:hint="eastAsia" w:ascii="宋体" w:hAnsi="宋体" w:eastAsia="宋体" w:cs="宋体"/>
          <w:color w:val="auto"/>
          <w:spacing w:val="0"/>
          <w:w w:val="100"/>
          <w:sz w:val="21"/>
          <w:szCs w:val="21"/>
          <w:highlight w:val="none"/>
          <w:u w:val="single"/>
          <w:lang w:val="en-US" w:eastAsia="zh-CN"/>
        </w:rPr>
        <w:t>磋商</w:t>
      </w:r>
      <w:r>
        <w:rPr>
          <w:rFonts w:hint="eastAsia" w:ascii="宋体" w:hAnsi="宋体" w:eastAsia="宋体" w:cs="宋体"/>
          <w:color w:val="auto"/>
          <w:spacing w:val="0"/>
          <w:w w:val="100"/>
          <w:sz w:val="21"/>
          <w:szCs w:val="21"/>
          <w:highlight w:val="none"/>
        </w:rPr>
        <w:t>方式采购活动，经</w:t>
      </w:r>
      <w:r>
        <w:rPr>
          <w:rFonts w:hint="eastAsia" w:cs="宋体"/>
          <w:color w:val="auto"/>
          <w:spacing w:val="0"/>
          <w:w w:val="100"/>
          <w:sz w:val="21"/>
          <w:szCs w:val="21"/>
          <w:highlight w:val="none"/>
          <w:u w:val="single"/>
          <w:lang w:eastAsia="zh-CN"/>
        </w:rPr>
        <w:t>磋商</w:t>
      </w:r>
      <w:r>
        <w:rPr>
          <w:rFonts w:hint="eastAsia" w:ascii="宋体" w:hAnsi="宋体" w:eastAsia="宋体" w:cs="宋体"/>
          <w:color w:val="auto"/>
          <w:spacing w:val="0"/>
          <w:w w:val="100"/>
          <w:sz w:val="21"/>
          <w:szCs w:val="21"/>
          <w:highlight w:val="none"/>
          <w:u w:val="single"/>
          <w:lang w:eastAsia="zh-CN"/>
        </w:rPr>
        <w:t>小组</w:t>
      </w:r>
      <w:r>
        <w:rPr>
          <w:rFonts w:hint="eastAsia" w:ascii="宋体" w:hAnsi="宋体" w:eastAsia="宋体" w:cs="宋体"/>
          <w:color w:val="auto"/>
          <w:spacing w:val="0"/>
          <w:w w:val="100"/>
          <w:sz w:val="21"/>
          <w:szCs w:val="21"/>
          <w:highlight w:val="none"/>
          <w:u w:val="none"/>
          <w:lang w:eastAsia="zh-CN"/>
        </w:rPr>
        <w:t>评定</w:t>
      </w:r>
      <w:r>
        <w:rPr>
          <w:rFonts w:hint="eastAsia" w:ascii="宋体" w:hAnsi="宋体" w:eastAsia="宋体" w:cs="宋体"/>
          <w:i/>
          <w:color w:val="auto"/>
          <w:spacing w:val="0"/>
          <w:w w:val="100"/>
          <w:sz w:val="21"/>
          <w:szCs w:val="21"/>
          <w:highlight w:val="none"/>
          <w:u w:val="single"/>
        </w:rPr>
        <w:t>（</w:t>
      </w:r>
      <w:r>
        <w:rPr>
          <w:rFonts w:hint="eastAsia" w:ascii="宋体" w:hAnsi="宋体" w:eastAsia="宋体" w:cs="宋体"/>
          <w:i/>
          <w:color w:val="auto"/>
          <w:spacing w:val="0"/>
          <w:w w:val="100"/>
          <w:sz w:val="21"/>
          <w:szCs w:val="21"/>
          <w:highlight w:val="none"/>
          <w:u w:val="single"/>
          <w:lang w:eastAsia="zh-CN"/>
        </w:rPr>
        <w:t>成交人</w:t>
      </w:r>
      <w:r>
        <w:rPr>
          <w:rFonts w:hint="eastAsia" w:ascii="宋体" w:hAnsi="宋体" w:eastAsia="宋体" w:cs="宋体"/>
          <w:i/>
          <w:color w:val="auto"/>
          <w:spacing w:val="0"/>
          <w:w w:val="100"/>
          <w:sz w:val="21"/>
          <w:szCs w:val="21"/>
          <w:highlight w:val="none"/>
          <w:u w:val="single"/>
        </w:rPr>
        <w:t>名称）</w:t>
      </w:r>
      <w:r>
        <w:rPr>
          <w:rFonts w:hint="eastAsia" w:ascii="宋体" w:hAnsi="宋体" w:eastAsia="宋体" w:cs="宋体"/>
          <w:color w:val="auto"/>
          <w:spacing w:val="0"/>
          <w:w w:val="100"/>
          <w:sz w:val="21"/>
          <w:szCs w:val="21"/>
          <w:highlight w:val="none"/>
        </w:rPr>
        <w:t>（以下简称：乙方）为本项目</w:t>
      </w:r>
      <w:r>
        <w:rPr>
          <w:rFonts w:hint="eastAsia" w:ascii="宋体" w:hAnsi="宋体" w:eastAsia="宋体" w:cs="宋体"/>
          <w:color w:val="auto"/>
          <w:spacing w:val="0"/>
          <w:w w:val="100"/>
          <w:sz w:val="21"/>
          <w:szCs w:val="21"/>
          <w:highlight w:val="none"/>
          <w:lang w:eastAsia="zh-CN"/>
        </w:rPr>
        <w:t>成交人</w:t>
      </w:r>
      <w:r>
        <w:rPr>
          <w:rFonts w:hint="eastAsia" w:ascii="宋体" w:hAnsi="宋体" w:eastAsia="宋体" w:cs="宋体"/>
          <w:color w:val="auto"/>
          <w:spacing w:val="0"/>
          <w:w w:val="100"/>
          <w:sz w:val="21"/>
          <w:szCs w:val="21"/>
          <w:highlight w:val="none"/>
        </w:rPr>
        <w:t>，现按照采购文件确定的事项签订本合同。</w:t>
      </w:r>
    </w:p>
    <w:p w14:paraId="1BDFBDA9">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根据《中华人民共和国民法典</w:t>
      </w:r>
      <w:r>
        <w:rPr>
          <w:rFonts w:hint="eastAsia" w:hAnsi="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中华人民共和国政府采购法》等相关法律法规之规定，按照平等、自愿、公平和诚实信用的原则，经甲方和乙方协商一致， 约定以下合同条款，以兹共同遵守、全面履行</w:t>
      </w:r>
      <w:r>
        <w:rPr>
          <w:rFonts w:hint="eastAsia" w:ascii="宋体" w:hAnsi="宋体" w:eastAsia="宋体" w:cs="宋体"/>
          <w:color w:val="auto"/>
          <w:spacing w:val="0"/>
          <w:w w:val="100"/>
          <w:sz w:val="21"/>
          <w:szCs w:val="21"/>
          <w:highlight w:val="none"/>
          <w:lang w:eastAsia="zh-CN"/>
        </w:rPr>
        <w:t>。</w:t>
      </w:r>
    </w:p>
    <w:p w14:paraId="1FA393F5">
      <w:pPr>
        <w:pStyle w:val="16"/>
        <w:keepNext w:val="0"/>
        <w:keepLines w:val="0"/>
        <w:pageBreakBefore w:val="0"/>
        <w:widowControl w:val="0"/>
        <w:kinsoku/>
        <w:wordWrap/>
        <w:overflowPunct/>
        <w:topLinePunct w:val="0"/>
        <w:autoSpaceDE/>
        <w:autoSpaceDN/>
        <w:bidi w:val="0"/>
        <w:adjustRightInd/>
        <w:snapToGrid/>
        <w:spacing w:after="0" w:line="408" w:lineRule="auto"/>
        <w:ind w:right="0"/>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eastAsia="zh-CN"/>
        </w:rPr>
        <w:t>一、</w:t>
      </w:r>
      <w:r>
        <w:rPr>
          <w:rFonts w:hint="eastAsia" w:ascii="宋体" w:hAnsi="宋体" w:eastAsia="宋体" w:cs="宋体"/>
          <w:color w:val="auto"/>
          <w:spacing w:val="0"/>
          <w:w w:val="100"/>
          <w:sz w:val="21"/>
          <w:szCs w:val="21"/>
          <w:highlight w:val="none"/>
          <w:lang w:val="en-US" w:eastAsia="zh-CN"/>
        </w:rPr>
        <w:t>项目</w:t>
      </w:r>
      <w:r>
        <w:rPr>
          <w:rFonts w:hint="eastAsia" w:ascii="宋体" w:hAnsi="宋体" w:eastAsia="宋体" w:cs="宋体"/>
          <w:color w:val="auto"/>
          <w:spacing w:val="0"/>
          <w:w w:val="100"/>
          <w:sz w:val="21"/>
          <w:szCs w:val="21"/>
          <w:highlight w:val="none"/>
          <w:lang w:eastAsia="zh-CN"/>
        </w:rPr>
        <w:t>名称</w:t>
      </w:r>
      <w:r>
        <w:rPr>
          <w:rFonts w:hint="eastAsia" w:ascii="宋体" w:hAnsi="宋体" w:eastAsia="宋体" w:cs="宋体"/>
          <w:color w:val="auto"/>
          <w:spacing w:val="0"/>
          <w:w w:val="100"/>
          <w:sz w:val="21"/>
          <w:szCs w:val="21"/>
          <w:highlight w:val="none"/>
          <w:lang w:val="en-US" w:eastAsia="zh-CN"/>
        </w:rPr>
        <w:t xml:space="preserve"> </w:t>
      </w:r>
    </w:p>
    <w:p w14:paraId="7EA64D9C">
      <w:pPr>
        <w:pStyle w:val="34"/>
        <w:keepNext w:val="0"/>
        <w:keepLines w:val="0"/>
        <w:pageBreakBefore w:val="0"/>
        <w:widowControl w:val="0"/>
        <w:kinsoku/>
        <w:wordWrap/>
        <w:overflowPunct/>
        <w:topLinePunct w:val="0"/>
        <w:autoSpaceDE/>
        <w:autoSpaceDN/>
        <w:bidi w:val="0"/>
        <w:adjustRightInd/>
        <w:spacing w:after="0" w:line="408" w:lineRule="auto"/>
        <w:ind w:left="0" w:leftChars="0" w:right="0" w:firstLine="0" w:firstLineChars="0"/>
        <w:textAlignment w:val="auto"/>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界首市乐居建设有限公司顺河路、天安路、徐寨、裕民路四个安置区地库车位划线维修改造项目</w:t>
      </w:r>
    </w:p>
    <w:p w14:paraId="3FF26FA8">
      <w:pPr>
        <w:pStyle w:val="34"/>
        <w:keepNext w:val="0"/>
        <w:keepLines w:val="0"/>
        <w:pageBreakBefore w:val="0"/>
        <w:widowControl w:val="0"/>
        <w:kinsoku/>
        <w:wordWrap/>
        <w:overflowPunct/>
        <w:topLinePunct w:val="0"/>
        <w:autoSpaceDE/>
        <w:autoSpaceDN/>
        <w:bidi w:val="0"/>
        <w:adjustRightInd/>
        <w:spacing w:after="0" w:line="408" w:lineRule="auto"/>
        <w:ind w:left="0" w:leftChars="0" w:right="0" w:firstLine="0" w:firstLineChars="0"/>
        <w:textAlignment w:val="auto"/>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 xml:space="preserve">二、项目地点 </w:t>
      </w:r>
    </w:p>
    <w:p w14:paraId="15EFEFDB">
      <w:pPr>
        <w:pStyle w:val="34"/>
        <w:keepNext w:val="0"/>
        <w:keepLines w:val="0"/>
        <w:pageBreakBefore w:val="0"/>
        <w:widowControl w:val="0"/>
        <w:kinsoku/>
        <w:wordWrap/>
        <w:overflowPunct/>
        <w:topLinePunct w:val="0"/>
        <w:autoSpaceDE/>
        <w:autoSpaceDN/>
        <w:bidi w:val="0"/>
        <w:adjustRightInd/>
        <w:spacing w:after="0" w:line="408" w:lineRule="auto"/>
        <w:ind w:left="0" w:leftChars="0" w:right="0" w:firstLine="0" w:firstLineChars="0"/>
        <w:textAlignment w:val="auto"/>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界首市。</w:t>
      </w:r>
    </w:p>
    <w:p w14:paraId="4BE79AD6">
      <w:pPr>
        <w:pStyle w:val="34"/>
        <w:keepNext w:val="0"/>
        <w:keepLines w:val="0"/>
        <w:pageBreakBefore w:val="0"/>
        <w:widowControl w:val="0"/>
        <w:kinsoku/>
        <w:wordWrap/>
        <w:overflowPunct/>
        <w:topLinePunct w:val="0"/>
        <w:autoSpaceDE/>
        <w:autoSpaceDN/>
        <w:bidi w:val="0"/>
        <w:adjustRightInd/>
        <w:spacing w:after="0" w:line="408" w:lineRule="auto"/>
        <w:ind w:left="0" w:leftChars="0" w:right="0" w:firstLine="0" w:firstLineChars="0"/>
        <w:textAlignment w:val="auto"/>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三、施工内容及范围</w:t>
      </w:r>
    </w:p>
    <w:p w14:paraId="67B9D996">
      <w:pPr>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本</w:t>
      </w:r>
      <w:r>
        <w:rPr>
          <w:rFonts w:hint="eastAsia" w:ascii="宋体" w:hAnsi="宋体" w:eastAsia="宋体" w:cs="宋体"/>
          <w:color w:val="auto"/>
          <w:spacing w:val="0"/>
          <w:w w:val="100"/>
          <w:kern w:val="0"/>
          <w:sz w:val="21"/>
          <w:szCs w:val="21"/>
          <w:highlight w:val="none"/>
          <w:lang w:val="zh-CN" w:eastAsia="zh-CN" w:bidi="ar-SA"/>
        </w:rPr>
        <w:t>项目</w:t>
      </w:r>
      <w:r>
        <w:rPr>
          <w:rFonts w:hint="eastAsia" w:ascii="宋体" w:hAnsi="宋体" w:eastAsia="宋体" w:cs="宋体"/>
          <w:color w:val="auto"/>
          <w:spacing w:val="0"/>
          <w:w w:val="100"/>
          <w:kern w:val="0"/>
          <w:sz w:val="21"/>
          <w:szCs w:val="21"/>
          <w:highlight w:val="none"/>
          <w:lang w:val="en-US" w:eastAsia="zh-CN" w:bidi="ar-SA"/>
        </w:rPr>
        <w:t>主要包括</w:t>
      </w:r>
      <w:r>
        <w:rPr>
          <w:rFonts w:hint="eastAsia" w:ascii="宋体" w:hAnsi="宋体" w:eastAsia="宋体" w:cs="宋体"/>
          <w:color w:val="auto"/>
          <w:spacing w:val="0"/>
          <w:w w:val="100"/>
          <w:kern w:val="0"/>
          <w:sz w:val="21"/>
          <w:szCs w:val="21"/>
          <w:highlight w:val="none"/>
          <w:lang w:val="zh-CN" w:eastAsia="zh-CN" w:bidi="ar-SA"/>
        </w:rPr>
        <w:t>地库车位划线、编号</w:t>
      </w:r>
      <w:r>
        <w:rPr>
          <w:rFonts w:hint="eastAsia" w:ascii="宋体" w:hAnsi="宋体" w:eastAsia="宋体" w:cs="宋体"/>
          <w:color w:val="auto"/>
          <w:spacing w:val="0"/>
          <w:w w:val="100"/>
          <w:kern w:val="0"/>
          <w:sz w:val="21"/>
          <w:szCs w:val="21"/>
          <w:highlight w:val="none"/>
          <w:lang w:val="en-US" w:eastAsia="zh-CN" w:bidi="ar-SA"/>
        </w:rPr>
        <w:t>、原车位划线清除及重新热熔喷涂等内容，具体详见图纸及工程量清单。</w:t>
      </w:r>
    </w:p>
    <w:p w14:paraId="05CF7BDC">
      <w:pPr>
        <w:pStyle w:val="35"/>
        <w:keepNext w:val="0"/>
        <w:keepLines w:val="0"/>
        <w:pageBreakBefore w:val="0"/>
        <w:widowControl w:val="0"/>
        <w:kinsoku/>
        <w:wordWrap/>
        <w:overflowPunct/>
        <w:topLinePunct w:val="0"/>
        <w:autoSpaceDE/>
        <w:autoSpaceDN/>
        <w:bidi w:val="0"/>
        <w:adjustRightInd/>
        <w:spacing w:after="0" w:line="408" w:lineRule="auto"/>
        <w:ind w:left="0" w:leftChars="0" w:right="0" w:firstLine="0" w:firstLineChars="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四、合同履行期限：</w:t>
      </w:r>
    </w:p>
    <w:p w14:paraId="430E06D0">
      <w:pPr>
        <w:pStyle w:val="34"/>
        <w:keepNext w:val="0"/>
        <w:keepLines w:val="0"/>
        <w:pageBreakBefore w:val="0"/>
        <w:widowControl w:val="0"/>
        <w:kinsoku/>
        <w:wordWrap/>
        <w:overflowPunct/>
        <w:topLinePunct w:val="0"/>
        <w:autoSpaceDE/>
        <w:autoSpaceDN/>
        <w:bidi w:val="0"/>
        <w:adjustRightInd/>
        <w:spacing w:after="0"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lang w:val="en-US" w:eastAsia="zh-CN"/>
        </w:rPr>
      </w:pPr>
      <w:r>
        <w:rPr>
          <w:rFonts w:hint="eastAsia" w:ascii="宋体" w:hAnsi="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none"/>
          <w:lang w:val="en-US" w:eastAsia="zh-CN"/>
        </w:rPr>
        <w:t>日历天。</w:t>
      </w:r>
    </w:p>
    <w:p w14:paraId="3416015C">
      <w:pPr>
        <w:keepNext w:val="0"/>
        <w:keepLines w:val="0"/>
        <w:pageBreakBefore w:val="0"/>
        <w:widowControl w:val="0"/>
        <w:kinsoku/>
        <w:wordWrap/>
        <w:overflowPunct/>
        <w:topLinePunct w:val="0"/>
        <w:autoSpaceDE/>
        <w:autoSpaceDN/>
        <w:bidi w:val="0"/>
        <w:adjustRightInd/>
        <w:spacing w:line="408" w:lineRule="auto"/>
        <w:ind w:right="0"/>
        <w:textAlignment w:val="auto"/>
        <w:rPr>
          <w:rFonts w:hint="eastAsia" w:ascii="宋体" w:hAnsi="宋体" w:eastAsia="宋体" w:cs="宋体"/>
          <w:color w:val="auto"/>
          <w:spacing w:val="0"/>
          <w:w w:val="100"/>
          <w:sz w:val="21"/>
          <w:szCs w:val="21"/>
          <w:highlight w:val="none"/>
          <w:u w:val="none"/>
          <w:lang w:val="en-US" w:eastAsia="zh-CN"/>
        </w:rPr>
      </w:pPr>
      <w:r>
        <w:rPr>
          <w:rFonts w:hint="eastAsia" w:ascii="宋体" w:hAnsi="宋体" w:eastAsia="宋体" w:cs="宋体"/>
          <w:color w:val="auto"/>
          <w:spacing w:val="0"/>
          <w:w w:val="100"/>
          <w:sz w:val="21"/>
          <w:szCs w:val="21"/>
          <w:highlight w:val="none"/>
          <w:u w:val="none"/>
          <w:lang w:val="en-US" w:eastAsia="zh-CN"/>
        </w:rPr>
        <w:t>五、工程质量标准</w:t>
      </w:r>
    </w:p>
    <w:p w14:paraId="5143C4C1">
      <w:pPr>
        <w:pStyle w:val="35"/>
        <w:keepNext w:val="0"/>
        <w:keepLines w:val="0"/>
        <w:pageBreakBefore w:val="0"/>
        <w:widowControl w:val="0"/>
        <w:kinsoku/>
        <w:wordWrap/>
        <w:overflowPunct/>
        <w:topLinePunct w:val="0"/>
        <w:autoSpaceDE/>
        <w:autoSpaceDN/>
        <w:bidi w:val="0"/>
        <w:adjustRightInd/>
        <w:spacing w:after="0"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 xml:space="preserve">合格。  </w:t>
      </w:r>
    </w:p>
    <w:p w14:paraId="707D6E0A">
      <w:pPr>
        <w:pStyle w:val="28"/>
        <w:keepNext w:val="0"/>
        <w:keepLines w:val="0"/>
        <w:pageBreakBefore w:val="0"/>
        <w:widowControl w:val="0"/>
        <w:kinsoku/>
        <w:wordWrap/>
        <w:overflowPunct/>
        <w:topLinePunct w:val="0"/>
        <w:autoSpaceDE/>
        <w:autoSpaceDN/>
        <w:bidi w:val="0"/>
        <w:adjustRightInd/>
        <w:spacing w:line="408" w:lineRule="auto"/>
        <w:ind w:right="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六、组成本合同文件及解释顺序</w:t>
      </w:r>
    </w:p>
    <w:p w14:paraId="6AD88A11">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w:t>
      </w:r>
      <w:r>
        <w:rPr>
          <w:rFonts w:hint="eastAsia" w:ascii="宋体" w:hAnsi="宋体" w:eastAsia="宋体" w:cs="宋体"/>
          <w:color w:val="auto"/>
          <w:spacing w:val="0"/>
          <w:w w:val="100"/>
          <w:sz w:val="21"/>
          <w:szCs w:val="21"/>
          <w:highlight w:val="none"/>
          <w:lang w:val="en-US" w:eastAsia="zh-CN"/>
        </w:rPr>
        <w:t>竞争性磋商文件</w:t>
      </w:r>
    </w:p>
    <w:p w14:paraId="6B84EEF0">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）成交通知书。</w:t>
      </w:r>
    </w:p>
    <w:p w14:paraId="5FA840E3">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成交人响应文件</w:t>
      </w:r>
      <w:r>
        <w:rPr>
          <w:rFonts w:hint="eastAsia" w:ascii="宋体" w:hAnsi="宋体" w:eastAsia="宋体" w:cs="宋体"/>
          <w:color w:val="auto"/>
          <w:spacing w:val="0"/>
          <w:w w:val="100"/>
          <w:sz w:val="21"/>
          <w:szCs w:val="21"/>
          <w:highlight w:val="none"/>
        </w:rPr>
        <w:t>。</w:t>
      </w:r>
    </w:p>
    <w:p w14:paraId="0B0E93B2">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4</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本合同及各种合同附件（含</w:t>
      </w:r>
      <w:r>
        <w:rPr>
          <w:rFonts w:hint="eastAsia" w:ascii="宋体" w:hAnsi="宋体" w:eastAsia="宋体" w:cs="宋体"/>
          <w:color w:val="auto"/>
          <w:spacing w:val="0"/>
          <w:w w:val="100"/>
          <w:sz w:val="21"/>
          <w:szCs w:val="21"/>
          <w:highlight w:val="none"/>
          <w:lang w:val="en-US" w:eastAsia="zh-CN"/>
        </w:rPr>
        <w:t>采购文件</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澄清文件和补充资料）。</w:t>
      </w:r>
    </w:p>
    <w:p w14:paraId="508690A9">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eastAsia="zh-CN"/>
        </w:rPr>
        <w:t>双方有关工程洽商、变更等书面协议或文件视为本合同的组成部分</w:t>
      </w:r>
      <w:r>
        <w:rPr>
          <w:rFonts w:hint="eastAsia" w:ascii="宋体" w:hAnsi="宋体" w:eastAsia="宋体" w:cs="宋体"/>
          <w:color w:val="auto"/>
          <w:spacing w:val="0"/>
          <w:w w:val="100"/>
          <w:sz w:val="21"/>
          <w:szCs w:val="21"/>
          <w:highlight w:val="none"/>
        </w:rPr>
        <w:t>。</w:t>
      </w:r>
    </w:p>
    <w:p w14:paraId="0B562085">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上述文件互相补充和解释，如有不明确或不一致之处，以合同约定次序在先者为准。</w:t>
      </w:r>
    </w:p>
    <w:p w14:paraId="1E1387A7">
      <w:pPr>
        <w:pStyle w:val="28"/>
        <w:keepNext w:val="0"/>
        <w:keepLines w:val="0"/>
        <w:pageBreakBefore w:val="0"/>
        <w:widowControl w:val="0"/>
        <w:kinsoku/>
        <w:wordWrap/>
        <w:overflowPunct/>
        <w:topLinePunct w:val="0"/>
        <w:autoSpaceDE/>
        <w:autoSpaceDN/>
        <w:bidi w:val="0"/>
        <w:adjustRightInd/>
        <w:spacing w:line="408" w:lineRule="auto"/>
        <w:ind w:right="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七、甲乙双方的权利和义务</w:t>
      </w:r>
    </w:p>
    <w:p w14:paraId="29E05436">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1、甲方：</w:t>
      </w:r>
    </w:p>
    <w:p w14:paraId="70B46B98">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1.1委派专人协调甲乙双方工作相关事宜；</w:t>
      </w:r>
    </w:p>
    <w:p w14:paraId="58316AFF">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1.2提供</w:t>
      </w:r>
      <w:r>
        <w:rPr>
          <w:rFonts w:hint="eastAsia" w:ascii="宋体" w:hAnsi="宋体" w:eastAsia="宋体" w:cs="宋体"/>
          <w:color w:val="auto"/>
          <w:spacing w:val="0"/>
          <w:w w:val="100"/>
          <w:kern w:val="0"/>
          <w:sz w:val="21"/>
          <w:szCs w:val="21"/>
          <w:highlight w:val="none"/>
          <w:lang w:val="en-US" w:eastAsia="zh-CN" w:bidi="ar-SA"/>
        </w:rPr>
        <w:t>施工</w:t>
      </w:r>
      <w:r>
        <w:rPr>
          <w:rFonts w:hint="eastAsia" w:ascii="宋体" w:hAnsi="宋体" w:eastAsia="宋体" w:cs="宋体"/>
          <w:color w:val="auto"/>
          <w:spacing w:val="0"/>
          <w:w w:val="100"/>
          <w:sz w:val="21"/>
          <w:szCs w:val="21"/>
          <w:highlight w:val="none"/>
          <w:lang w:val="en-US" w:eastAsia="zh-CN"/>
        </w:rPr>
        <w:t>所需必要条件。</w:t>
      </w:r>
    </w:p>
    <w:p w14:paraId="5173F2B4">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2、乙方：</w:t>
      </w:r>
    </w:p>
    <w:p w14:paraId="7E2E7D7A">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2.1项目负责人：</w:t>
      </w:r>
    </w:p>
    <w:p w14:paraId="3D4DF3AF">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single"/>
          <w:lang w:val="en-US" w:eastAsia="zh-CN"/>
        </w:rPr>
      </w:pPr>
      <w:r>
        <w:rPr>
          <w:rFonts w:hint="eastAsia" w:ascii="宋体" w:hAnsi="宋体" w:eastAsia="宋体" w:cs="宋体"/>
          <w:color w:val="auto"/>
          <w:spacing w:val="0"/>
          <w:w w:val="100"/>
          <w:sz w:val="21"/>
          <w:szCs w:val="21"/>
          <w:highlight w:val="none"/>
          <w:lang w:val="en-US" w:eastAsia="zh-CN"/>
        </w:rPr>
        <w:t>姓名：</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none"/>
          <w:lang w:val="en-US" w:eastAsia="zh-CN"/>
        </w:rPr>
        <w:t>，职务：</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none"/>
          <w:lang w:val="en-US" w:eastAsia="zh-CN"/>
        </w:rPr>
        <w:t>，职权：</w:t>
      </w:r>
      <w:r>
        <w:rPr>
          <w:rFonts w:hint="eastAsia" w:ascii="宋体" w:hAnsi="宋体" w:eastAsia="宋体" w:cs="宋体"/>
          <w:color w:val="auto"/>
          <w:spacing w:val="0"/>
          <w:w w:val="100"/>
          <w:sz w:val="21"/>
          <w:szCs w:val="21"/>
          <w:highlight w:val="none"/>
          <w:u w:val="single"/>
          <w:lang w:val="en-US" w:eastAsia="zh-CN"/>
        </w:rPr>
        <w:t>负责项目管理事务</w:t>
      </w:r>
      <w:r>
        <w:rPr>
          <w:rFonts w:hint="eastAsia" w:ascii="宋体" w:hAnsi="宋体" w:eastAsia="宋体" w:cs="宋体"/>
          <w:color w:val="auto"/>
          <w:spacing w:val="0"/>
          <w:w w:val="100"/>
          <w:sz w:val="21"/>
          <w:szCs w:val="21"/>
          <w:highlight w:val="none"/>
          <w:u w:val="none"/>
          <w:lang w:val="en-US" w:eastAsia="zh-CN"/>
        </w:rPr>
        <w:t>。</w:t>
      </w:r>
    </w:p>
    <w:p w14:paraId="57417A39">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2.2保质保量完成整个项目施工项目。</w:t>
      </w:r>
    </w:p>
    <w:p w14:paraId="0051862A">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right="0"/>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八、工期延误</w:t>
      </w:r>
    </w:p>
    <w:p w14:paraId="0EB8B776">
      <w:pPr>
        <w:pStyle w:val="35"/>
        <w:keepNext w:val="0"/>
        <w:keepLines w:val="0"/>
        <w:pageBreakBefore w:val="0"/>
        <w:widowControl w:val="0"/>
        <w:kinsoku/>
        <w:wordWrap/>
        <w:overflowPunct/>
        <w:topLinePunct w:val="0"/>
        <w:autoSpaceDE/>
        <w:autoSpaceDN/>
        <w:bidi w:val="0"/>
        <w:adjustRightInd/>
        <w:spacing w:after="0"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因以下原因造成工期延误，经甲方确认，工期适当顺延：</w:t>
      </w:r>
    </w:p>
    <w:p w14:paraId="4D2E949E">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1.1甲方未能按约定提供开工条件；</w:t>
      </w:r>
    </w:p>
    <w:p w14:paraId="56D0C6CE">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1.2不可抗力；</w:t>
      </w:r>
    </w:p>
    <w:p w14:paraId="38A1B4B2">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1.3双方约定同意工期顺延的其他情况，其他情况双方另行商定。</w:t>
      </w:r>
    </w:p>
    <w:p w14:paraId="2EDAA77E">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1.4由于乙方原因造成工期延误，乙方应支付逾期违约金。违约金按每延期一日支付本合同价款的1%，逾期竣工违约金累计金额最高不超过签约合同价的10%，甲方可以从应付或到期应付给乙方的任何款项中或采取其他方法扣除此违约金。延期竣工10日以上的，甲方有权解除合同，并追究连带损失。</w:t>
      </w:r>
    </w:p>
    <w:p w14:paraId="234E53E5">
      <w:pPr>
        <w:pStyle w:val="28"/>
        <w:keepNext w:val="0"/>
        <w:keepLines w:val="0"/>
        <w:pageBreakBefore w:val="0"/>
        <w:widowControl w:val="0"/>
        <w:kinsoku/>
        <w:wordWrap/>
        <w:overflowPunct/>
        <w:topLinePunct w:val="0"/>
        <w:autoSpaceDE/>
        <w:autoSpaceDN/>
        <w:bidi w:val="0"/>
        <w:adjustRightInd/>
        <w:spacing w:line="408" w:lineRule="auto"/>
        <w:ind w:right="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九、安全文明施工</w:t>
      </w:r>
    </w:p>
    <w:p w14:paraId="5F4F8C8F">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1.1</w:t>
      </w:r>
      <w:r>
        <w:rPr>
          <w:rFonts w:hint="eastAsia" w:ascii="宋体" w:hAnsi="宋体" w:eastAsia="宋体" w:cs="宋体"/>
          <w:color w:val="auto"/>
          <w:spacing w:val="0"/>
          <w:w w:val="100"/>
          <w:sz w:val="21"/>
          <w:szCs w:val="21"/>
          <w:highlight w:val="none"/>
        </w:rPr>
        <w:t>项目安全生产的达标目标及相应事项的约定</w:t>
      </w:r>
    </w:p>
    <w:p w14:paraId="4CEEFF45">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lang w:val="en-US" w:eastAsia="zh-CN"/>
        </w:rPr>
      </w:pPr>
      <w:r>
        <w:rPr>
          <w:rFonts w:hint="eastAsia" w:ascii="宋体" w:hAnsi="宋体" w:eastAsia="宋体" w:cs="宋体"/>
          <w:color w:val="auto"/>
          <w:spacing w:val="0"/>
          <w:w w:val="100"/>
          <w:sz w:val="21"/>
          <w:szCs w:val="21"/>
          <w:highlight w:val="none"/>
          <w:u w:val="none"/>
          <w:lang w:val="en-US" w:eastAsia="zh-CN"/>
        </w:rPr>
        <w:t>1.1.1</w:t>
      </w:r>
      <w:r>
        <w:rPr>
          <w:rFonts w:hint="eastAsia" w:ascii="宋体" w:hAnsi="宋体" w:eastAsia="宋体" w:cs="宋体"/>
          <w:color w:val="auto"/>
          <w:spacing w:val="0"/>
          <w:w w:val="100"/>
          <w:sz w:val="21"/>
          <w:szCs w:val="21"/>
          <w:highlight w:val="none"/>
          <w:u w:val="none"/>
        </w:rPr>
        <w:t>达标目标：无人身伤亡事故</w:t>
      </w:r>
      <w:r>
        <w:rPr>
          <w:rFonts w:hint="eastAsia" w:ascii="宋体" w:hAnsi="宋体" w:eastAsia="宋体" w:cs="宋体"/>
          <w:color w:val="auto"/>
          <w:spacing w:val="0"/>
          <w:w w:val="100"/>
          <w:sz w:val="21"/>
          <w:szCs w:val="21"/>
          <w:highlight w:val="none"/>
          <w:u w:val="none"/>
          <w:lang w:eastAsia="zh-CN"/>
        </w:rPr>
        <w:t>。</w:t>
      </w:r>
    </w:p>
    <w:p w14:paraId="616F3A3F">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lang w:eastAsia="zh-CN"/>
        </w:rPr>
      </w:pPr>
      <w:r>
        <w:rPr>
          <w:rFonts w:hint="eastAsia" w:ascii="宋体" w:hAnsi="宋体" w:eastAsia="宋体" w:cs="宋体"/>
          <w:color w:val="auto"/>
          <w:spacing w:val="0"/>
          <w:w w:val="100"/>
          <w:sz w:val="21"/>
          <w:szCs w:val="21"/>
          <w:highlight w:val="none"/>
          <w:u w:val="none"/>
          <w:lang w:val="en-US" w:eastAsia="zh-CN"/>
        </w:rPr>
        <w:t>1.1.2</w:t>
      </w:r>
      <w:r>
        <w:rPr>
          <w:rFonts w:hint="eastAsia" w:ascii="宋体" w:hAnsi="宋体" w:eastAsia="宋体" w:cs="宋体"/>
          <w:color w:val="auto"/>
          <w:spacing w:val="0"/>
          <w:w w:val="100"/>
          <w:sz w:val="21"/>
          <w:szCs w:val="21"/>
          <w:highlight w:val="none"/>
          <w:u w:val="none"/>
        </w:rPr>
        <w:t>相应事项的约定</w:t>
      </w:r>
      <w:r>
        <w:rPr>
          <w:rFonts w:hint="eastAsia" w:ascii="宋体" w:hAnsi="宋体" w:eastAsia="宋体" w:cs="宋体"/>
          <w:color w:val="auto"/>
          <w:spacing w:val="0"/>
          <w:w w:val="100"/>
          <w:sz w:val="21"/>
          <w:szCs w:val="21"/>
          <w:highlight w:val="none"/>
          <w:u w:val="none"/>
          <w:lang w:eastAsia="zh-CN"/>
        </w:rPr>
        <w:t>：</w:t>
      </w:r>
    </w:p>
    <w:p w14:paraId="3DF4D85A">
      <w:pPr>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rPr>
      </w:pPr>
      <w:r>
        <w:rPr>
          <w:rFonts w:hint="eastAsia" w:ascii="宋体" w:hAnsi="宋体" w:eastAsia="宋体" w:cs="宋体"/>
          <w:color w:val="auto"/>
          <w:spacing w:val="0"/>
          <w:w w:val="100"/>
          <w:sz w:val="21"/>
          <w:szCs w:val="21"/>
          <w:highlight w:val="none"/>
          <w:u w:val="none"/>
          <w:lang w:eastAsia="zh-CN"/>
        </w:rPr>
        <w:t>（</w:t>
      </w:r>
      <w:r>
        <w:rPr>
          <w:rFonts w:hint="eastAsia" w:ascii="宋体" w:hAnsi="宋体" w:eastAsia="宋体" w:cs="宋体"/>
          <w:color w:val="auto"/>
          <w:spacing w:val="0"/>
          <w:w w:val="100"/>
          <w:sz w:val="21"/>
          <w:szCs w:val="21"/>
          <w:highlight w:val="none"/>
          <w:u w:val="none"/>
          <w:lang w:val="en-US" w:eastAsia="zh-CN"/>
        </w:rPr>
        <w:t>1</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按照相关内容及国家行业规范要求采取有效的安全措施，确保自身和第三人及周边环境的安全</w:t>
      </w:r>
      <w:r>
        <w:rPr>
          <w:rFonts w:hint="eastAsia" w:ascii="宋体" w:hAnsi="宋体" w:eastAsia="宋体" w:cs="宋体"/>
          <w:color w:val="auto"/>
          <w:spacing w:val="0"/>
          <w:w w:val="100"/>
          <w:sz w:val="21"/>
          <w:szCs w:val="21"/>
          <w:highlight w:val="none"/>
          <w:u w:val="none"/>
          <w:lang w:eastAsia="zh-CN"/>
        </w:rPr>
        <w:t>；</w:t>
      </w:r>
      <w:r>
        <w:rPr>
          <w:rFonts w:hint="eastAsia" w:ascii="宋体" w:hAnsi="宋体" w:eastAsia="宋体" w:cs="宋体"/>
          <w:color w:val="auto"/>
          <w:spacing w:val="0"/>
          <w:w w:val="100"/>
          <w:sz w:val="21"/>
          <w:szCs w:val="21"/>
          <w:highlight w:val="none"/>
          <w:u w:val="none"/>
        </w:rPr>
        <w:t>严格</w:t>
      </w:r>
      <w:r>
        <w:rPr>
          <w:rFonts w:hint="eastAsia" w:hAnsi="宋体" w:cs="宋体"/>
          <w:color w:val="auto"/>
          <w:spacing w:val="0"/>
          <w:w w:val="100"/>
          <w:sz w:val="21"/>
          <w:szCs w:val="21"/>
          <w:highlight w:val="none"/>
          <w:u w:val="none"/>
          <w:lang w:eastAsia="zh-CN"/>
        </w:rPr>
        <w:t>按照</w:t>
      </w:r>
      <w:r>
        <w:rPr>
          <w:rFonts w:hint="eastAsia" w:ascii="宋体" w:hAnsi="宋体" w:eastAsia="宋体" w:cs="宋体"/>
          <w:color w:val="auto"/>
          <w:spacing w:val="0"/>
          <w:w w:val="100"/>
          <w:sz w:val="21"/>
          <w:szCs w:val="21"/>
          <w:highlight w:val="none"/>
          <w:u w:val="none"/>
        </w:rPr>
        <w:t>工程建设安全生产的有关规定采取安全措施组织施工，所发生的安全事故由</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承担相应法律和经济责任。若因安全事故导致</w:t>
      </w:r>
      <w:r>
        <w:rPr>
          <w:rFonts w:hint="eastAsia" w:ascii="宋体" w:hAnsi="宋体" w:eastAsia="宋体" w:cs="宋体"/>
          <w:color w:val="auto"/>
          <w:spacing w:val="0"/>
          <w:w w:val="100"/>
          <w:sz w:val="21"/>
          <w:szCs w:val="21"/>
          <w:highlight w:val="none"/>
          <w:u w:val="none"/>
          <w:lang w:eastAsia="zh-CN"/>
        </w:rPr>
        <w:t>甲方</w:t>
      </w:r>
      <w:r>
        <w:rPr>
          <w:rFonts w:hint="eastAsia" w:ascii="宋体" w:hAnsi="宋体" w:eastAsia="宋体" w:cs="宋体"/>
          <w:color w:val="auto"/>
          <w:spacing w:val="0"/>
          <w:w w:val="100"/>
          <w:sz w:val="21"/>
          <w:szCs w:val="21"/>
          <w:highlight w:val="none"/>
          <w:u w:val="none"/>
        </w:rPr>
        <w:t>遭受经济损失的，</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在下次款项支付前向</w:t>
      </w:r>
      <w:r>
        <w:rPr>
          <w:rFonts w:hint="eastAsia" w:ascii="宋体" w:hAnsi="宋体" w:eastAsia="宋体" w:cs="宋体"/>
          <w:color w:val="auto"/>
          <w:spacing w:val="0"/>
          <w:w w:val="100"/>
          <w:sz w:val="21"/>
          <w:szCs w:val="21"/>
          <w:highlight w:val="none"/>
          <w:u w:val="none"/>
          <w:lang w:eastAsia="zh-CN"/>
        </w:rPr>
        <w:t>甲方</w:t>
      </w:r>
      <w:r>
        <w:rPr>
          <w:rFonts w:hint="eastAsia" w:ascii="宋体" w:hAnsi="宋体" w:eastAsia="宋体" w:cs="宋体"/>
          <w:color w:val="auto"/>
          <w:spacing w:val="0"/>
          <w:w w:val="100"/>
          <w:sz w:val="21"/>
          <w:szCs w:val="21"/>
          <w:highlight w:val="none"/>
          <w:u w:val="none"/>
        </w:rPr>
        <w:t>交纳。</w:t>
      </w:r>
      <w:r>
        <w:rPr>
          <w:rFonts w:hint="eastAsia" w:ascii="宋体" w:hAnsi="宋体" w:eastAsia="宋体" w:cs="宋体"/>
          <w:color w:val="auto"/>
          <w:spacing w:val="0"/>
          <w:w w:val="100"/>
          <w:sz w:val="21"/>
          <w:szCs w:val="21"/>
          <w:highlight w:val="none"/>
          <w:u w:val="none"/>
          <w:lang w:val="en-US" w:bidi="ar"/>
        </w:rPr>
        <w:t xml:space="preserve"> </w:t>
      </w:r>
    </w:p>
    <w:p w14:paraId="3BD5CC23">
      <w:pPr>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rPr>
      </w:pPr>
      <w:r>
        <w:rPr>
          <w:rFonts w:hint="eastAsia" w:ascii="宋体" w:hAnsi="宋体" w:eastAsia="宋体" w:cs="宋体"/>
          <w:color w:val="auto"/>
          <w:spacing w:val="0"/>
          <w:w w:val="100"/>
          <w:sz w:val="21"/>
          <w:szCs w:val="21"/>
          <w:highlight w:val="none"/>
          <w:u w:val="none"/>
        </w:rPr>
        <w:t xml:space="preserve">（2）安全防护相关费用包含于合同价中，不再另行计价。 </w:t>
      </w:r>
    </w:p>
    <w:p w14:paraId="1C5B0F0A">
      <w:pPr>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rPr>
      </w:pPr>
      <w:r>
        <w:rPr>
          <w:rFonts w:hint="eastAsia" w:ascii="宋体" w:hAnsi="宋体" w:eastAsia="宋体" w:cs="宋体"/>
          <w:color w:val="auto"/>
          <w:spacing w:val="0"/>
          <w:w w:val="100"/>
          <w:sz w:val="21"/>
          <w:szCs w:val="21"/>
          <w:highlight w:val="none"/>
          <w:u w:val="none"/>
        </w:rPr>
        <w:t>（3）</w:t>
      </w:r>
      <w:r>
        <w:rPr>
          <w:rFonts w:hint="eastAsia" w:ascii="宋体" w:hAnsi="宋体" w:eastAsia="宋体" w:cs="宋体"/>
          <w:color w:val="auto"/>
          <w:spacing w:val="0"/>
          <w:w w:val="100"/>
          <w:sz w:val="21"/>
          <w:szCs w:val="21"/>
          <w:highlight w:val="none"/>
          <w:u w:val="none"/>
          <w:lang w:eastAsia="zh-CN"/>
        </w:rPr>
        <w:t>甲方</w:t>
      </w:r>
      <w:r>
        <w:rPr>
          <w:rFonts w:hint="eastAsia" w:ascii="宋体" w:hAnsi="宋体" w:eastAsia="宋体" w:cs="宋体"/>
          <w:color w:val="auto"/>
          <w:spacing w:val="0"/>
          <w:w w:val="100"/>
          <w:sz w:val="21"/>
          <w:szCs w:val="21"/>
          <w:highlight w:val="none"/>
          <w:u w:val="none"/>
        </w:rPr>
        <w:t>对</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责任范围内在安全检查中发现的安全生产事故隐患，按事故隐患严重程度及整改情况，</w:t>
      </w:r>
      <w:r>
        <w:rPr>
          <w:rFonts w:hint="eastAsia" w:ascii="宋体" w:hAnsi="宋体" w:eastAsia="宋体" w:cs="宋体"/>
          <w:color w:val="auto"/>
          <w:spacing w:val="0"/>
          <w:w w:val="100"/>
          <w:sz w:val="21"/>
          <w:szCs w:val="21"/>
          <w:highlight w:val="none"/>
          <w:u w:val="none"/>
          <w:lang w:eastAsia="zh-CN"/>
        </w:rPr>
        <w:t>甲方</w:t>
      </w:r>
      <w:r>
        <w:rPr>
          <w:rFonts w:hint="eastAsia" w:ascii="宋体" w:hAnsi="宋体" w:eastAsia="宋体" w:cs="宋体"/>
          <w:color w:val="auto"/>
          <w:spacing w:val="0"/>
          <w:w w:val="100"/>
          <w:sz w:val="21"/>
          <w:szCs w:val="21"/>
          <w:highlight w:val="none"/>
          <w:u w:val="none"/>
        </w:rPr>
        <w:t>有权对承包人</w:t>
      </w:r>
      <w:r>
        <w:rPr>
          <w:rFonts w:hint="eastAsia" w:ascii="宋体" w:hAnsi="宋体" w:eastAsia="宋体" w:cs="宋体"/>
          <w:color w:val="auto"/>
          <w:spacing w:val="0"/>
          <w:w w:val="100"/>
          <w:sz w:val="21"/>
          <w:szCs w:val="21"/>
          <w:highlight w:val="none"/>
          <w:u w:val="none"/>
          <w:lang w:val="en-US" w:eastAsia="zh-CN"/>
        </w:rPr>
        <w:t>2000</w:t>
      </w:r>
      <w:r>
        <w:rPr>
          <w:rFonts w:hint="eastAsia" w:ascii="宋体" w:hAnsi="宋体" w:eastAsia="宋体" w:cs="宋体"/>
          <w:color w:val="auto"/>
          <w:spacing w:val="0"/>
          <w:w w:val="100"/>
          <w:sz w:val="21"/>
          <w:szCs w:val="21"/>
          <w:highlight w:val="none"/>
          <w:u w:val="none"/>
        </w:rPr>
        <w:t>元/次至</w:t>
      </w:r>
      <w:r>
        <w:rPr>
          <w:rFonts w:hint="eastAsia" w:ascii="宋体" w:hAnsi="宋体" w:eastAsia="宋体" w:cs="宋体"/>
          <w:color w:val="auto"/>
          <w:spacing w:val="0"/>
          <w:w w:val="100"/>
          <w:sz w:val="21"/>
          <w:szCs w:val="21"/>
          <w:highlight w:val="none"/>
          <w:u w:val="none"/>
          <w:lang w:val="en-US" w:eastAsia="zh-CN"/>
        </w:rPr>
        <w:t>2</w:t>
      </w:r>
      <w:r>
        <w:rPr>
          <w:rFonts w:hint="eastAsia" w:ascii="宋体" w:hAnsi="宋体" w:eastAsia="宋体" w:cs="宋体"/>
          <w:color w:val="auto"/>
          <w:spacing w:val="0"/>
          <w:w w:val="100"/>
          <w:sz w:val="21"/>
          <w:szCs w:val="21"/>
          <w:highlight w:val="none"/>
          <w:u w:val="none"/>
        </w:rPr>
        <w:t>万元/次的违约金处罚；对重复发生的事故隐患或习惯性</w:t>
      </w:r>
      <w:r>
        <w:rPr>
          <w:rFonts w:hint="eastAsia" w:ascii="宋体" w:hAnsi="宋体" w:eastAsia="宋体" w:cs="宋体"/>
          <w:color w:val="auto"/>
          <w:spacing w:val="0"/>
          <w:w w:val="100"/>
          <w:sz w:val="21"/>
          <w:szCs w:val="21"/>
          <w:highlight w:val="none"/>
          <w:u w:val="none"/>
          <w:lang w:val="en-US" w:eastAsia="zh-CN"/>
        </w:rPr>
        <w:t>违规</w:t>
      </w:r>
      <w:r>
        <w:rPr>
          <w:rFonts w:hint="eastAsia" w:ascii="宋体" w:hAnsi="宋体" w:eastAsia="宋体" w:cs="宋体"/>
          <w:color w:val="auto"/>
          <w:spacing w:val="0"/>
          <w:w w:val="100"/>
          <w:sz w:val="21"/>
          <w:szCs w:val="21"/>
          <w:highlight w:val="none"/>
          <w:u w:val="none"/>
        </w:rPr>
        <w:t>应加倍违约金处罚，上述违约金</w:t>
      </w:r>
      <w:r>
        <w:rPr>
          <w:rFonts w:hint="eastAsia" w:ascii="宋体" w:hAnsi="宋体" w:eastAsia="宋体" w:cs="宋体"/>
          <w:color w:val="auto"/>
          <w:spacing w:val="0"/>
          <w:w w:val="100"/>
          <w:sz w:val="21"/>
          <w:szCs w:val="21"/>
          <w:highlight w:val="none"/>
          <w:u w:val="none"/>
          <w:lang w:val="en-US" w:eastAsia="zh-CN"/>
        </w:rPr>
        <w:t>由乙方直接</w:t>
      </w:r>
      <w:r>
        <w:rPr>
          <w:rFonts w:hint="eastAsia" w:ascii="宋体" w:hAnsi="宋体" w:eastAsia="宋体" w:cs="宋体"/>
          <w:color w:val="auto"/>
          <w:spacing w:val="0"/>
          <w:w w:val="100"/>
          <w:sz w:val="21"/>
          <w:szCs w:val="21"/>
          <w:highlight w:val="none"/>
          <w:u w:val="none"/>
        </w:rPr>
        <w:t>向</w:t>
      </w:r>
      <w:r>
        <w:rPr>
          <w:rFonts w:hint="eastAsia" w:ascii="宋体" w:hAnsi="宋体" w:eastAsia="宋体" w:cs="宋体"/>
          <w:color w:val="auto"/>
          <w:spacing w:val="0"/>
          <w:w w:val="100"/>
          <w:sz w:val="21"/>
          <w:szCs w:val="21"/>
          <w:highlight w:val="none"/>
          <w:u w:val="none"/>
          <w:lang w:eastAsia="zh-CN"/>
        </w:rPr>
        <w:t>甲方</w:t>
      </w:r>
      <w:r>
        <w:rPr>
          <w:rFonts w:hint="eastAsia" w:ascii="宋体" w:hAnsi="宋体" w:eastAsia="宋体" w:cs="宋体"/>
          <w:color w:val="auto"/>
          <w:spacing w:val="0"/>
          <w:w w:val="100"/>
          <w:sz w:val="21"/>
          <w:szCs w:val="21"/>
          <w:highlight w:val="none"/>
          <w:u w:val="none"/>
        </w:rPr>
        <w:t>交纳</w:t>
      </w:r>
      <w:r>
        <w:rPr>
          <w:rFonts w:hint="eastAsia" w:ascii="宋体" w:hAnsi="宋体" w:eastAsia="宋体" w:cs="宋体"/>
          <w:color w:val="auto"/>
          <w:spacing w:val="0"/>
          <w:w w:val="100"/>
          <w:sz w:val="21"/>
          <w:szCs w:val="21"/>
          <w:highlight w:val="none"/>
          <w:u w:val="none"/>
          <w:lang w:eastAsia="zh-CN"/>
        </w:rPr>
        <w:t>，</w:t>
      </w:r>
      <w:r>
        <w:rPr>
          <w:rFonts w:hint="eastAsia" w:ascii="宋体" w:hAnsi="宋体" w:eastAsia="宋体" w:cs="宋体"/>
          <w:color w:val="auto"/>
          <w:spacing w:val="0"/>
          <w:w w:val="100"/>
          <w:sz w:val="21"/>
          <w:szCs w:val="21"/>
          <w:highlight w:val="none"/>
          <w:u w:val="none"/>
          <w:lang w:val="en-US" w:eastAsia="zh-CN"/>
        </w:rPr>
        <w:t>交纳时间为乙方收到甲方下达的处罚单后7日内。</w:t>
      </w:r>
      <w:r>
        <w:rPr>
          <w:rFonts w:hint="eastAsia" w:ascii="宋体" w:hAnsi="宋体" w:eastAsia="宋体" w:cs="宋体"/>
          <w:color w:val="auto"/>
          <w:spacing w:val="0"/>
          <w:w w:val="100"/>
          <w:sz w:val="21"/>
          <w:szCs w:val="21"/>
          <w:highlight w:val="none"/>
          <w:u w:val="none"/>
        </w:rPr>
        <w:t xml:space="preserve"> </w:t>
      </w:r>
    </w:p>
    <w:p w14:paraId="64A0729B">
      <w:pPr>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rPr>
      </w:pPr>
      <w:r>
        <w:rPr>
          <w:rFonts w:hint="eastAsia" w:ascii="宋体" w:hAnsi="宋体" w:eastAsia="宋体" w:cs="宋体"/>
          <w:color w:val="auto"/>
          <w:spacing w:val="0"/>
          <w:w w:val="100"/>
          <w:sz w:val="21"/>
          <w:szCs w:val="21"/>
          <w:highlight w:val="none"/>
          <w:u w:val="none"/>
          <w:lang w:val="en-US" w:eastAsia="zh-CN"/>
        </w:rPr>
        <w:t>1.2</w:t>
      </w:r>
      <w:r>
        <w:rPr>
          <w:rFonts w:hint="eastAsia" w:ascii="宋体" w:hAnsi="宋体" w:eastAsia="宋体" w:cs="宋体"/>
          <w:color w:val="auto"/>
          <w:spacing w:val="0"/>
          <w:w w:val="100"/>
          <w:sz w:val="21"/>
          <w:szCs w:val="21"/>
          <w:highlight w:val="none"/>
          <w:u w:val="none"/>
        </w:rPr>
        <w:t xml:space="preserve">文明施工、环境保护方面的违约责任： </w:t>
      </w:r>
    </w:p>
    <w:p w14:paraId="0F470F63">
      <w:pPr>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rPr>
      </w:pPr>
      <w:r>
        <w:rPr>
          <w:rFonts w:hint="eastAsia" w:ascii="宋体" w:hAnsi="宋体" w:eastAsia="宋体" w:cs="宋体"/>
          <w:color w:val="auto"/>
          <w:spacing w:val="0"/>
          <w:w w:val="100"/>
          <w:sz w:val="21"/>
          <w:szCs w:val="21"/>
          <w:highlight w:val="none"/>
          <w:u w:val="none"/>
          <w:lang w:eastAsia="zh-CN"/>
        </w:rPr>
        <w:t>（</w:t>
      </w:r>
      <w:r>
        <w:rPr>
          <w:rFonts w:hint="eastAsia" w:ascii="宋体" w:hAnsi="宋体" w:eastAsia="宋体" w:cs="宋体"/>
          <w:color w:val="auto"/>
          <w:spacing w:val="0"/>
          <w:w w:val="100"/>
          <w:sz w:val="21"/>
          <w:szCs w:val="21"/>
          <w:highlight w:val="none"/>
          <w:u w:val="none"/>
        </w:rPr>
        <w:t>1）</w:t>
      </w:r>
      <w:r>
        <w:rPr>
          <w:rFonts w:hint="eastAsia" w:ascii="宋体" w:hAnsi="宋体" w:eastAsia="宋体" w:cs="宋体"/>
          <w:color w:val="auto"/>
          <w:spacing w:val="0"/>
          <w:w w:val="100"/>
          <w:sz w:val="21"/>
          <w:szCs w:val="21"/>
          <w:highlight w:val="none"/>
          <w:u w:val="none"/>
          <w:lang w:eastAsia="zh-CN"/>
        </w:rPr>
        <w:t>甲方不定期</w:t>
      </w:r>
      <w:r>
        <w:rPr>
          <w:rFonts w:hint="eastAsia" w:ascii="宋体" w:hAnsi="宋体" w:eastAsia="宋体" w:cs="宋体"/>
          <w:color w:val="auto"/>
          <w:spacing w:val="0"/>
          <w:w w:val="100"/>
          <w:sz w:val="21"/>
          <w:szCs w:val="21"/>
          <w:highlight w:val="none"/>
          <w:u w:val="none"/>
        </w:rPr>
        <w:t>对</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文明施工措施</w:t>
      </w:r>
      <w:r>
        <w:rPr>
          <w:rFonts w:hint="eastAsia" w:ascii="宋体" w:hAnsi="宋体" w:eastAsia="宋体" w:cs="宋体"/>
          <w:color w:val="auto"/>
          <w:spacing w:val="0"/>
          <w:w w:val="100"/>
          <w:sz w:val="21"/>
          <w:szCs w:val="21"/>
          <w:highlight w:val="none"/>
          <w:u w:val="none"/>
          <w:lang w:eastAsia="zh-CN"/>
        </w:rPr>
        <w:t>及落实情况</w:t>
      </w:r>
      <w:r>
        <w:rPr>
          <w:rFonts w:hint="eastAsia" w:ascii="宋体" w:hAnsi="宋体" w:eastAsia="宋体" w:cs="宋体"/>
          <w:color w:val="auto"/>
          <w:spacing w:val="0"/>
          <w:w w:val="100"/>
          <w:sz w:val="21"/>
          <w:szCs w:val="21"/>
          <w:highlight w:val="none"/>
          <w:u w:val="none"/>
        </w:rPr>
        <w:t>进行对照检查。经检查发现</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因自身原因未能落实的，</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必须</w:t>
      </w:r>
      <w:r>
        <w:rPr>
          <w:rFonts w:hint="eastAsia" w:ascii="宋体" w:hAnsi="宋体" w:eastAsia="宋体" w:cs="宋体"/>
          <w:color w:val="auto"/>
          <w:spacing w:val="0"/>
          <w:w w:val="100"/>
          <w:sz w:val="21"/>
          <w:szCs w:val="21"/>
          <w:highlight w:val="none"/>
          <w:u w:val="none"/>
          <w:lang w:eastAsia="zh-CN"/>
        </w:rPr>
        <w:t>按要求</w:t>
      </w:r>
      <w:r>
        <w:rPr>
          <w:rFonts w:hint="eastAsia" w:ascii="宋体" w:hAnsi="宋体" w:eastAsia="宋体" w:cs="宋体"/>
          <w:color w:val="auto"/>
          <w:spacing w:val="0"/>
          <w:w w:val="100"/>
          <w:sz w:val="21"/>
          <w:szCs w:val="21"/>
          <w:highlight w:val="none"/>
          <w:u w:val="none"/>
        </w:rPr>
        <w:t>限期改正；如限期不改正，</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 xml:space="preserve">须承担违约责任。 </w:t>
      </w:r>
    </w:p>
    <w:p w14:paraId="418FFB8A">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u w:val="none"/>
          <w:lang w:val="en-US" w:eastAsia="zh-CN"/>
        </w:rPr>
        <w:t>（2</w:t>
      </w:r>
      <w:r>
        <w:rPr>
          <w:rFonts w:hint="eastAsia" w:ascii="宋体" w:hAnsi="宋体" w:eastAsia="宋体" w:cs="宋体"/>
          <w:color w:val="auto"/>
          <w:spacing w:val="0"/>
          <w:w w:val="100"/>
          <w:sz w:val="21"/>
          <w:szCs w:val="21"/>
          <w:highlight w:val="none"/>
          <w:u w:val="none"/>
        </w:rPr>
        <w:t xml:space="preserve">） </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在施工过程中因其自身原因造成周围环境影响的，被周围居民投诉的，</w:t>
      </w:r>
      <w:r>
        <w:rPr>
          <w:rFonts w:hint="eastAsia" w:ascii="宋体" w:hAnsi="宋体" w:eastAsia="宋体" w:cs="宋体"/>
          <w:color w:val="auto"/>
          <w:spacing w:val="0"/>
          <w:w w:val="100"/>
          <w:sz w:val="21"/>
          <w:szCs w:val="21"/>
          <w:highlight w:val="none"/>
          <w:u w:val="none"/>
          <w:lang w:eastAsia="zh-CN"/>
        </w:rPr>
        <w:t>经查确属乙方责任的，乙方</w:t>
      </w:r>
      <w:r>
        <w:rPr>
          <w:rFonts w:hint="eastAsia" w:ascii="宋体" w:hAnsi="宋体" w:eastAsia="宋体" w:cs="宋体"/>
          <w:color w:val="auto"/>
          <w:spacing w:val="0"/>
          <w:w w:val="100"/>
          <w:sz w:val="21"/>
          <w:szCs w:val="21"/>
          <w:highlight w:val="none"/>
          <w:u w:val="none"/>
        </w:rPr>
        <w:t>必须在当天内整改。若故意拖延或同样问题累计被投诉</w:t>
      </w:r>
      <w:r>
        <w:rPr>
          <w:rFonts w:hint="eastAsia" w:ascii="宋体" w:hAnsi="宋体" w:eastAsia="宋体" w:cs="宋体"/>
          <w:color w:val="auto"/>
          <w:spacing w:val="0"/>
          <w:w w:val="100"/>
          <w:sz w:val="21"/>
          <w:szCs w:val="21"/>
          <w:highlight w:val="none"/>
          <w:u w:val="none"/>
          <w:lang w:val="en-US" w:eastAsia="zh-CN"/>
        </w:rPr>
        <w:t>3</w:t>
      </w:r>
      <w:r>
        <w:rPr>
          <w:rFonts w:hint="eastAsia" w:ascii="宋体" w:hAnsi="宋体" w:eastAsia="宋体" w:cs="宋体"/>
          <w:color w:val="auto"/>
          <w:spacing w:val="0"/>
          <w:w w:val="100"/>
          <w:sz w:val="21"/>
          <w:szCs w:val="21"/>
          <w:highlight w:val="none"/>
          <w:u w:val="none"/>
        </w:rPr>
        <w:t>次，经查实，</w:t>
      </w:r>
      <w:r>
        <w:rPr>
          <w:rFonts w:hint="eastAsia" w:ascii="宋体" w:hAnsi="宋体" w:eastAsia="宋体" w:cs="宋体"/>
          <w:color w:val="auto"/>
          <w:spacing w:val="0"/>
          <w:w w:val="100"/>
          <w:sz w:val="21"/>
          <w:szCs w:val="21"/>
          <w:highlight w:val="none"/>
          <w:u w:val="none"/>
          <w:lang w:eastAsia="zh-CN"/>
        </w:rPr>
        <w:t>乙方</w:t>
      </w:r>
      <w:r>
        <w:rPr>
          <w:rFonts w:hint="eastAsia" w:ascii="宋体" w:hAnsi="宋体" w:eastAsia="宋体" w:cs="宋体"/>
          <w:color w:val="auto"/>
          <w:spacing w:val="0"/>
          <w:w w:val="100"/>
          <w:sz w:val="21"/>
          <w:szCs w:val="21"/>
          <w:highlight w:val="none"/>
          <w:u w:val="none"/>
        </w:rPr>
        <w:t>必须承担违约责任。</w:t>
      </w:r>
    </w:p>
    <w:p w14:paraId="557714EA">
      <w:pPr>
        <w:pStyle w:val="28"/>
        <w:keepNext w:val="0"/>
        <w:keepLines w:val="0"/>
        <w:pageBreakBefore w:val="0"/>
        <w:widowControl w:val="0"/>
        <w:numPr>
          <w:ilvl w:val="0"/>
          <w:numId w:val="0"/>
        </w:numPr>
        <w:kinsoku/>
        <w:wordWrap/>
        <w:overflowPunct/>
        <w:topLinePunct w:val="0"/>
        <w:autoSpaceDE/>
        <w:autoSpaceDN/>
        <w:bidi w:val="0"/>
        <w:adjustRightInd/>
        <w:spacing w:line="408" w:lineRule="auto"/>
        <w:ind w:right="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十、合同金额及合同款项支付</w:t>
      </w:r>
    </w:p>
    <w:p w14:paraId="3974DDF8">
      <w:pPr>
        <w:pStyle w:val="28"/>
        <w:keepNext w:val="0"/>
        <w:keepLines w:val="0"/>
        <w:pageBreakBefore w:val="0"/>
        <w:widowControl w:val="0"/>
        <w:numPr>
          <w:ilvl w:val="0"/>
          <w:numId w:val="0"/>
        </w:numPr>
        <w:kinsoku/>
        <w:wordWrap/>
        <w:overflowPunct/>
        <w:topLinePunct w:val="0"/>
        <w:autoSpaceDE/>
        <w:autoSpaceDN/>
        <w:bidi w:val="0"/>
        <w:adjustRightInd/>
        <w:spacing w:line="408" w:lineRule="auto"/>
        <w:ind w:left="0" w:leftChars="0" w:right="0" w:firstLine="420" w:firstLineChars="200"/>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1.1合同形式及价款</w:t>
      </w:r>
    </w:p>
    <w:p w14:paraId="4171F86B">
      <w:pPr>
        <w:pStyle w:val="28"/>
        <w:keepNext w:val="0"/>
        <w:keepLines w:val="0"/>
        <w:pageBreakBefore w:val="0"/>
        <w:widowControl w:val="0"/>
        <w:numPr>
          <w:ilvl w:val="0"/>
          <w:numId w:val="0"/>
        </w:numPr>
        <w:kinsoku/>
        <w:wordWrap/>
        <w:overflowPunct/>
        <w:topLinePunct w:val="0"/>
        <w:autoSpaceDE/>
        <w:autoSpaceDN/>
        <w:bidi w:val="0"/>
        <w:adjustRightInd/>
        <w:snapToGrid/>
        <w:spacing w:line="408" w:lineRule="auto"/>
        <w:ind w:left="0" w:leftChars="0" w:right="0" w:firstLine="420" w:firstLineChars="200"/>
        <w:jc w:val="both"/>
        <w:textAlignment w:val="auto"/>
        <w:rPr>
          <w:rFonts w:hint="eastAsia" w:ascii="宋体" w:hAnsi="宋体" w:eastAsia="宋体" w:cs="宋体"/>
          <w:color w:val="auto"/>
          <w:spacing w:val="0"/>
          <w:w w:val="100"/>
          <w:sz w:val="21"/>
          <w:szCs w:val="21"/>
          <w:highlight w:val="none"/>
          <w:u w:val="none"/>
          <w:lang w:val="en-US" w:eastAsia="zh-CN"/>
        </w:rPr>
      </w:pPr>
      <w:r>
        <w:rPr>
          <w:rFonts w:hint="eastAsia" w:ascii="宋体" w:hAnsi="宋体" w:eastAsia="宋体" w:cs="宋体"/>
          <w:color w:val="auto"/>
          <w:spacing w:val="0"/>
          <w:w w:val="100"/>
          <w:sz w:val="21"/>
          <w:szCs w:val="21"/>
          <w:highlight w:val="none"/>
          <w:lang w:val="en-US" w:eastAsia="zh-CN"/>
        </w:rPr>
        <w:t>本合同采用</w:t>
      </w:r>
      <w:r>
        <w:rPr>
          <w:rFonts w:hint="eastAsia" w:ascii="宋体" w:hAnsi="宋体" w:eastAsia="宋体" w:cs="宋体"/>
          <w:color w:val="auto"/>
          <w:spacing w:val="0"/>
          <w:w w:val="100"/>
          <w:sz w:val="21"/>
          <w:szCs w:val="21"/>
          <w:highlight w:val="none"/>
          <w:u w:val="single"/>
          <w:lang w:val="en-US" w:eastAsia="zh-CN"/>
        </w:rPr>
        <w:t>固定总价合同</w:t>
      </w:r>
      <w:r>
        <w:rPr>
          <w:rFonts w:hint="eastAsia" w:ascii="宋体" w:hAnsi="宋体" w:eastAsia="宋体" w:cs="宋体"/>
          <w:color w:val="auto"/>
          <w:spacing w:val="0"/>
          <w:w w:val="100"/>
          <w:sz w:val="21"/>
          <w:szCs w:val="21"/>
          <w:highlight w:val="none"/>
          <w:u w:val="none"/>
          <w:lang w:val="en-US" w:eastAsia="zh-CN"/>
        </w:rPr>
        <w:t>。签约合同价：</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none"/>
          <w:lang w:val="en-US" w:eastAsia="zh-CN"/>
        </w:rPr>
        <w:t>元。</w:t>
      </w:r>
    </w:p>
    <w:p w14:paraId="620D8D39">
      <w:pPr>
        <w:pStyle w:val="28"/>
        <w:keepNext w:val="0"/>
        <w:keepLines w:val="0"/>
        <w:pageBreakBefore w:val="0"/>
        <w:widowControl w:val="0"/>
        <w:numPr>
          <w:ilvl w:val="0"/>
          <w:numId w:val="0"/>
        </w:numPr>
        <w:kinsoku/>
        <w:wordWrap/>
        <w:overflowPunct/>
        <w:topLinePunct w:val="0"/>
        <w:autoSpaceDE/>
        <w:autoSpaceDN/>
        <w:bidi w:val="0"/>
        <w:adjustRightInd/>
        <w:spacing w:line="408" w:lineRule="auto"/>
        <w:ind w:left="0" w:leftChars="0" w:right="0" w:firstLine="420" w:firstLineChars="200"/>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1.2</w:t>
      </w:r>
      <w:r>
        <w:rPr>
          <w:rFonts w:hint="eastAsia" w:ascii="宋体" w:hAnsi="宋体" w:eastAsia="宋体" w:cs="宋体"/>
          <w:color w:val="auto"/>
          <w:spacing w:val="0"/>
          <w:w w:val="100"/>
          <w:sz w:val="21"/>
          <w:szCs w:val="21"/>
          <w:highlight w:val="none"/>
        </w:rPr>
        <w:t>合同价款中包括的风险范围：人工、材料、机械费用的市场价格变化，除政策性调整及不可抗力以外的其他风险。合同期内，风险范围以内的单价不再调整，风险范围以外的如发生另行协商解决；</w:t>
      </w:r>
      <w:r>
        <w:rPr>
          <w:rFonts w:hint="eastAsia" w:hAnsi="宋体" w:cs="宋体"/>
          <w:color w:val="auto"/>
          <w:spacing w:val="0"/>
          <w:w w:val="100"/>
          <w:sz w:val="21"/>
          <w:szCs w:val="21"/>
          <w:highlight w:val="none"/>
          <w:lang w:eastAsia="zh-CN"/>
        </w:rPr>
        <w:t>不再</w:t>
      </w:r>
      <w:r>
        <w:rPr>
          <w:rFonts w:hint="eastAsia" w:ascii="宋体" w:hAnsi="宋体" w:eastAsia="宋体" w:cs="宋体"/>
          <w:color w:val="auto"/>
          <w:spacing w:val="0"/>
          <w:w w:val="100"/>
          <w:sz w:val="21"/>
          <w:szCs w:val="21"/>
          <w:highlight w:val="none"/>
        </w:rPr>
        <w:t>另行计算</w:t>
      </w:r>
      <w:r>
        <w:rPr>
          <w:rFonts w:hint="eastAsia" w:ascii="宋体" w:hAnsi="宋体" w:eastAsia="宋体" w:cs="宋体"/>
          <w:color w:val="auto"/>
          <w:spacing w:val="0"/>
          <w:w w:val="100"/>
          <w:sz w:val="21"/>
          <w:szCs w:val="21"/>
          <w:highlight w:val="none"/>
          <w:lang w:eastAsia="zh-CN"/>
        </w:rPr>
        <w:t>。</w:t>
      </w:r>
    </w:p>
    <w:p w14:paraId="0B9E65E6">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1.3合同款支付</w:t>
      </w:r>
    </w:p>
    <w:p w14:paraId="51745DAF">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b w:val="0"/>
          <w:bCs w:val="0"/>
          <w:color w:val="auto"/>
          <w:spacing w:val="0"/>
          <w:w w:val="100"/>
          <w:sz w:val="21"/>
          <w:szCs w:val="21"/>
          <w:highlight w:val="none"/>
          <w:u w:val="single"/>
          <w:lang w:val="en-US" w:eastAsia="zh-CN"/>
        </w:rPr>
      </w:pPr>
      <w:r>
        <w:rPr>
          <w:rFonts w:hint="eastAsia" w:ascii="Times New Roman" w:hAnsi="Times New Roman" w:eastAsia="宋体" w:cs="Times New Roman"/>
          <w:b w:val="0"/>
          <w:bCs w:val="0"/>
          <w:color w:val="auto"/>
          <w:kern w:val="2"/>
          <w:szCs w:val="22"/>
          <w:highlight w:val="none"/>
          <w:u w:val="single"/>
          <w:lang w:val="en-US" w:eastAsia="zh-CN"/>
        </w:rPr>
        <w:t>付款方式：工程竣工验收合格后，付至合同价款的80%，工程竣工结算审核后付至结算审核价款的 97%，余款3%作为质保金（如成交企业选择以支票、汇票、本票、保险、保函、银行转账等非现金形式缴纳质保金的，采购人付至成交合同价款的 100%）。缺陷责任期(2年)满且经采购人确认无质量问题后支付余款</w:t>
      </w:r>
      <w:r>
        <w:rPr>
          <w:rFonts w:hint="default" w:ascii="Times New Roman" w:hAnsi="Times New Roman" w:eastAsia="宋体" w:cs="Times New Roman"/>
          <w:b w:val="0"/>
          <w:bCs w:val="0"/>
          <w:color w:val="auto"/>
          <w:kern w:val="2"/>
          <w:szCs w:val="22"/>
          <w:highlight w:val="none"/>
          <w:u w:val="single"/>
        </w:rPr>
        <w:t>。</w:t>
      </w:r>
    </w:p>
    <w:p w14:paraId="1CBDE7E8">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right="0"/>
        <w:jc w:val="lef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十一、竣工验收、结算</w:t>
      </w:r>
    </w:p>
    <w:p w14:paraId="539AB71B">
      <w:pPr>
        <w:pStyle w:val="35"/>
        <w:keepNext w:val="0"/>
        <w:keepLines w:val="0"/>
        <w:pageBreakBefore w:val="0"/>
        <w:widowControl w:val="0"/>
        <w:kinsoku/>
        <w:wordWrap/>
        <w:overflowPunct/>
        <w:topLinePunct w:val="0"/>
        <w:autoSpaceDE/>
        <w:autoSpaceDN/>
        <w:bidi w:val="0"/>
        <w:adjustRightInd/>
        <w:spacing w:after="0"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（1）工程具备竣工验收条件，乙方按照工程竣工验收相关规范、标准，向甲方提供完整的竣工资料及竣工验收报告。</w:t>
      </w:r>
    </w:p>
    <w:p w14:paraId="6D296D4C">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（2）工程竣工验收通过后，乙方向甲方递交竣工结算报告及完整的结算资料。</w:t>
      </w:r>
    </w:p>
    <w:p w14:paraId="6571DA92">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（3）甲方在收到乙方递交的竣工结算报告及结算资料后结算审核、确定结算价款。</w:t>
      </w:r>
    </w:p>
    <w:p w14:paraId="28AB128C">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right="0"/>
        <w:textAlignment w:val="auto"/>
        <w:outlineLvl w:val="3"/>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十二、其他违约条款</w:t>
      </w:r>
    </w:p>
    <w:p w14:paraId="6FE67408">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rPr>
        <w:t>乙方出现下列情形之一的，甲方有权单方面立即终止合同：</w:t>
      </w:r>
    </w:p>
    <w:p w14:paraId="690233D1">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rPr>
        <w:t>1）合同履行期间违法转包、非法分包的；</w:t>
      </w:r>
    </w:p>
    <w:p w14:paraId="56809129">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rPr>
        <w:t>2）未按</w:t>
      </w:r>
      <w:r>
        <w:rPr>
          <w:rFonts w:hint="eastAsia" w:ascii="宋体" w:hAnsi="宋体" w:eastAsia="宋体" w:cs="宋体"/>
          <w:bCs/>
          <w:color w:val="auto"/>
          <w:spacing w:val="0"/>
          <w:w w:val="100"/>
          <w:sz w:val="21"/>
          <w:szCs w:val="21"/>
          <w:highlight w:val="none"/>
          <w:lang w:val="en-US" w:eastAsia="zh-CN"/>
        </w:rPr>
        <w:t>采购文件履约的</w:t>
      </w:r>
      <w:r>
        <w:rPr>
          <w:rFonts w:hint="eastAsia" w:ascii="宋体" w:hAnsi="宋体" w:eastAsia="宋体" w:cs="宋体"/>
          <w:bCs/>
          <w:color w:val="auto"/>
          <w:spacing w:val="0"/>
          <w:w w:val="100"/>
          <w:sz w:val="21"/>
          <w:szCs w:val="21"/>
          <w:highlight w:val="none"/>
        </w:rPr>
        <w:t>；</w:t>
      </w:r>
    </w:p>
    <w:p w14:paraId="2C36457B">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lang w:val="en-US" w:eastAsia="zh-CN"/>
        </w:rPr>
        <w:t>3</w:t>
      </w:r>
      <w:r>
        <w:rPr>
          <w:rFonts w:hint="eastAsia" w:ascii="宋体" w:hAnsi="宋体" w:eastAsia="宋体" w:cs="宋体"/>
          <w:bCs/>
          <w:color w:val="auto"/>
          <w:spacing w:val="0"/>
          <w:w w:val="100"/>
          <w:sz w:val="21"/>
          <w:szCs w:val="21"/>
          <w:highlight w:val="none"/>
        </w:rPr>
        <w:t>）</w:t>
      </w:r>
      <w:r>
        <w:rPr>
          <w:rFonts w:hint="eastAsia" w:ascii="宋体" w:hAnsi="宋体" w:eastAsia="宋体" w:cs="宋体"/>
          <w:bCs/>
          <w:color w:val="auto"/>
          <w:spacing w:val="0"/>
          <w:w w:val="100"/>
          <w:sz w:val="21"/>
          <w:szCs w:val="21"/>
          <w:highlight w:val="none"/>
          <w:lang w:val="en-US" w:eastAsia="zh-CN"/>
        </w:rPr>
        <w:t>工期</w:t>
      </w:r>
      <w:r>
        <w:rPr>
          <w:rFonts w:hint="eastAsia" w:ascii="宋体" w:hAnsi="宋体" w:eastAsia="宋体" w:cs="宋体"/>
          <w:bCs/>
          <w:color w:val="auto"/>
          <w:spacing w:val="0"/>
          <w:w w:val="100"/>
          <w:sz w:val="21"/>
          <w:szCs w:val="21"/>
          <w:highlight w:val="none"/>
        </w:rPr>
        <w:t>严重滞后或与计划进度偏差过大，又无法作出合理说明</w:t>
      </w:r>
      <w:r>
        <w:rPr>
          <w:rFonts w:hint="eastAsia" w:ascii="宋体" w:hAnsi="宋体" w:eastAsia="宋体" w:cs="宋体"/>
          <w:bCs/>
          <w:color w:val="auto"/>
          <w:spacing w:val="0"/>
          <w:w w:val="100"/>
          <w:sz w:val="21"/>
          <w:szCs w:val="21"/>
          <w:highlight w:val="none"/>
          <w:lang w:val="en-US" w:eastAsia="zh-CN"/>
        </w:rPr>
        <w:t>的</w:t>
      </w:r>
      <w:r>
        <w:rPr>
          <w:rFonts w:hint="eastAsia" w:ascii="宋体" w:hAnsi="宋体" w:eastAsia="宋体" w:cs="宋体"/>
          <w:bCs/>
          <w:color w:val="auto"/>
          <w:spacing w:val="0"/>
          <w:w w:val="100"/>
          <w:sz w:val="21"/>
          <w:szCs w:val="21"/>
          <w:highlight w:val="none"/>
        </w:rPr>
        <w:t>；</w:t>
      </w:r>
    </w:p>
    <w:p w14:paraId="21532DB2">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lang w:val="en-US" w:eastAsia="zh-CN"/>
        </w:rPr>
        <w:t>4</w:t>
      </w:r>
      <w:r>
        <w:rPr>
          <w:rFonts w:hint="eastAsia" w:ascii="宋体" w:hAnsi="宋体" w:eastAsia="宋体" w:cs="宋体"/>
          <w:bCs/>
          <w:color w:val="auto"/>
          <w:spacing w:val="0"/>
          <w:w w:val="100"/>
          <w:sz w:val="21"/>
          <w:szCs w:val="21"/>
          <w:highlight w:val="none"/>
        </w:rPr>
        <w:t>）出现严重工程质量事故的；</w:t>
      </w:r>
    </w:p>
    <w:p w14:paraId="2682B854">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lang w:val="en-US" w:eastAsia="zh-CN"/>
        </w:rPr>
        <w:t>5</w:t>
      </w:r>
      <w:r>
        <w:rPr>
          <w:rFonts w:hint="eastAsia" w:ascii="宋体" w:hAnsi="宋体" w:eastAsia="宋体" w:cs="宋体"/>
          <w:bCs/>
          <w:color w:val="auto"/>
          <w:spacing w:val="0"/>
          <w:w w:val="100"/>
          <w:sz w:val="21"/>
          <w:szCs w:val="21"/>
          <w:highlight w:val="none"/>
        </w:rPr>
        <w:t>）发生重大、特大生产安全事故（“重大、特大”的程度按照国家有关法律规定界定）；</w:t>
      </w:r>
    </w:p>
    <w:p w14:paraId="4F8F8A4D">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lang w:val="en-US" w:eastAsia="zh-CN"/>
        </w:rPr>
        <w:t>6</w:t>
      </w:r>
      <w:r>
        <w:rPr>
          <w:rFonts w:hint="eastAsia" w:ascii="宋体" w:hAnsi="宋体" w:eastAsia="宋体" w:cs="宋体"/>
          <w:bCs/>
          <w:color w:val="auto"/>
          <w:spacing w:val="0"/>
          <w:w w:val="100"/>
          <w:sz w:val="21"/>
          <w:szCs w:val="21"/>
          <w:highlight w:val="none"/>
        </w:rPr>
        <w:t>）管理混乱、擅自变更主要管理人员、未到岗履职的；</w:t>
      </w:r>
    </w:p>
    <w:p w14:paraId="6558A991">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lang w:val="en-US" w:eastAsia="zh-CN"/>
        </w:rPr>
        <w:t>7</w:t>
      </w:r>
      <w:r>
        <w:rPr>
          <w:rFonts w:hint="eastAsia" w:ascii="宋体" w:hAnsi="宋体" w:eastAsia="宋体" w:cs="宋体"/>
          <w:bCs/>
          <w:color w:val="auto"/>
          <w:spacing w:val="0"/>
          <w:w w:val="100"/>
          <w:sz w:val="21"/>
          <w:szCs w:val="21"/>
          <w:highlight w:val="none"/>
        </w:rPr>
        <w:t>）恶意拖欠工程材料款、恶意拖欠农民工工资造成恶劣影响的；</w:t>
      </w:r>
    </w:p>
    <w:p w14:paraId="40FA4E03">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lang w:val="en-US" w:eastAsia="zh-CN"/>
        </w:rPr>
        <w:t>8</w:t>
      </w:r>
      <w:r>
        <w:rPr>
          <w:rFonts w:hint="eastAsia" w:ascii="宋体" w:hAnsi="宋体" w:eastAsia="宋体" w:cs="宋体"/>
          <w:bCs/>
          <w:color w:val="auto"/>
          <w:spacing w:val="0"/>
          <w:w w:val="100"/>
          <w:sz w:val="21"/>
          <w:szCs w:val="21"/>
          <w:highlight w:val="none"/>
        </w:rPr>
        <w:t>）与第三方发生法律纠纷、严重影响项目进展的；</w:t>
      </w:r>
    </w:p>
    <w:p w14:paraId="0E8FF2CA">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lang w:val="en-US" w:eastAsia="zh-CN"/>
        </w:rPr>
        <w:t>9</w:t>
      </w:r>
      <w:r>
        <w:rPr>
          <w:rFonts w:hint="eastAsia" w:ascii="宋体" w:hAnsi="宋体" w:eastAsia="宋体" w:cs="宋体"/>
          <w:bCs/>
          <w:color w:val="auto"/>
          <w:spacing w:val="0"/>
          <w:w w:val="100"/>
          <w:sz w:val="21"/>
          <w:szCs w:val="21"/>
          <w:highlight w:val="none"/>
        </w:rPr>
        <w:t>）根据中国法律被吊销营业执照、清算或破产的；</w:t>
      </w:r>
    </w:p>
    <w:p w14:paraId="4D9E8971">
      <w:pPr>
        <w:keepNext w:val="0"/>
        <w:keepLines w:val="0"/>
        <w:pageBreakBefore w:val="0"/>
        <w:widowControl w:val="0"/>
        <w:shd w:val="clear" w:color="auto" w:fill="FFFFFF"/>
        <w:kinsoku/>
        <w:wordWrap/>
        <w:overflowPunct/>
        <w:topLinePunct w:val="0"/>
        <w:autoSpaceDE/>
        <w:autoSpaceDN/>
        <w:bidi w:val="0"/>
        <w:adjustRightInd/>
        <w:snapToGrid w:val="0"/>
        <w:spacing w:line="408" w:lineRule="auto"/>
        <w:ind w:left="0" w:leftChars="0" w:right="0" w:firstLine="420" w:firstLineChars="200"/>
        <w:textAlignment w:val="auto"/>
        <w:outlineLvl w:val="3"/>
        <w:rPr>
          <w:rFonts w:hint="eastAsia" w:ascii="宋体" w:hAnsi="宋体" w:eastAsia="宋体" w:cs="宋体"/>
          <w:bCs/>
          <w:color w:val="auto"/>
          <w:spacing w:val="0"/>
          <w:w w:val="100"/>
          <w:sz w:val="21"/>
          <w:szCs w:val="21"/>
          <w:highlight w:val="none"/>
        </w:rPr>
      </w:pP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rPr>
        <w:t>1</w:t>
      </w:r>
      <w:r>
        <w:rPr>
          <w:rFonts w:hint="eastAsia" w:hAnsi="宋体" w:cs="宋体"/>
          <w:bCs/>
          <w:color w:val="auto"/>
          <w:spacing w:val="0"/>
          <w:w w:val="100"/>
          <w:sz w:val="21"/>
          <w:szCs w:val="21"/>
          <w:highlight w:val="none"/>
          <w:lang w:val="en-US" w:eastAsia="zh-CN"/>
        </w:rPr>
        <w:t>0</w:t>
      </w:r>
      <w:r>
        <w:rPr>
          <w:rFonts w:hint="eastAsia" w:ascii="宋体" w:hAnsi="宋体" w:eastAsia="宋体" w:cs="宋体"/>
          <w:bCs/>
          <w:color w:val="auto"/>
          <w:spacing w:val="0"/>
          <w:w w:val="100"/>
          <w:sz w:val="21"/>
          <w:szCs w:val="21"/>
          <w:highlight w:val="none"/>
        </w:rPr>
        <w:t>）</w:t>
      </w:r>
      <w:r>
        <w:rPr>
          <w:rFonts w:hint="eastAsia" w:hAnsi="宋体" w:cs="宋体"/>
          <w:bCs/>
          <w:color w:val="auto"/>
          <w:spacing w:val="0"/>
          <w:w w:val="100"/>
          <w:sz w:val="21"/>
          <w:szCs w:val="21"/>
          <w:highlight w:val="none"/>
          <w:lang w:eastAsia="zh-CN"/>
        </w:rPr>
        <w:t>法律法规</w:t>
      </w:r>
      <w:r>
        <w:rPr>
          <w:rFonts w:hint="eastAsia" w:ascii="宋体" w:hAnsi="宋体" w:eastAsia="宋体" w:cs="宋体"/>
          <w:bCs/>
          <w:color w:val="auto"/>
          <w:spacing w:val="0"/>
          <w:w w:val="100"/>
          <w:sz w:val="21"/>
          <w:szCs w:val="21"/>
          <w:highlight w:val="none"/>
        </w:rPr>
        <w:t>规定的其他情形。</w:t>
      </w:r>
    </w:p>
    <w:p w14:paraId="42EF9693">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right="0"/>
        <w:jc w:val="lef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十三、合同生效、份数与终止</w:t>
      </w:r>
    </w:p>
    <w:p w14:paraId="167ED728">
      <w:pPr>
        <w:pStyle w:val="35"/>
        <w:keepNext w:val="0"/>
        <w:keepLines w:val="0"/>
        <w:pageBreakBefore w:val="0"/>
        <w:widowControl w:val="0"/>
        <w:kinsoku/>
        <w:wordWrap/>
        <w:overflowPunct/>
        <w:topLinePunct w:val="0"/>
        <w:autoSpaceDE/>
        <w:autoSpaceDN/>
        <w:bidi w:val="0"/>
        <w:adjustRightInd/>
        <w:spacing w:after="0"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lang w:val="en-US" w:eastAsia="zh-CN"/>
        </w:rPr>
      </w:pPr>
      <w:r>
        <w:rPr>
          <w:rFonts w:hint="eastAsia" w:ascii="宋体" w:hAnsi="宋体" w:eastAsia="宋体" w:cs="宋体"/>
          <w:color w:val="auto"/>
          <w:spacing w:val="0"/>
          <w:w w:val="100"/>
          <w:sz w:val="21"/>
          <w:szCs w:val="21"/>
          <w:highlight w:val="none"/>
          <w:lang w:val="en-US" w:eastAsia="zh-CN"/>
        </w:rPr>
        <w:t>1、合同签订时间：</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none"/>
          <w:lang w:val="en-US" w:eastAsia="zh-CN"/>
        </w:rPr>
        <w:t>年</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none"/>
          <w:lang w:val="en-US" w:eastAsia="zh-CN"/>
        </w:rPr>
        <w:t>月</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none"/>
          <w:lang w:val="en-US" w:eastAsia="zh-CN"/>
        </w:rPr>
        <w:t>日。</w:t>
      </w:r>
    </w:p>
    <w:p w14:paraId="649ACD8B">
      <w:pPr>
        <w:pStyle w:val="28"/>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u w:val="none"/>
          <w:lang w:val="en-US" w:eastAsia="zh-CN"/>
        </w:rPr>
      </w:pPr>
      <w:r>
        <w:rPr>
          <w:rFonts w:hint="eastAsia" w:ascii="宋体" w:hAnsi="宋体" w:eastAsia="宋体" w:cs="宋体"/>
          <w:color w:val="auto"/>
          <w:spacing w:val="0"/>
          <w:w w:val="100"/>
          <w:sz w:val="21"/>
          <w:szCs w:val="21"/>
          <w:highlight w:val="none"/>
          <w:u w:val="none"/>
          <w:lang w:val="en-US" w:eastAsia="zh-CN"/>
        </w:rPr>
        <w:t>2、合同签订地点：</w:t>
      </w:r>
    </w:p>
    <w:p w14:paraId="7AB9B491">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left="0" w:leftChars="0" w:right="0" w:firstLine="420" w:firstLineChars="200"/>
        <w:jc w:val="lef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u w:val="none"/>
          <w:lang w:val="en-US" w:eastAsia="zh-CN"/>
        </w:rPr>
        <w:t>3、</w:t>
      </w:r>
      <w:r>
        <w:rPr>
          <w:rFonts w:hint="eastAsia" w:ascii="宋体" w:hAnsi="宋体" w:eastAsia="宋体" w:cs="宋体"/>
          <w:bCs/>
          <w:color w:val="auto"/>
          <w:spacing w:val="0"/>
          <w:w w:val="100"/>
          <w:sz w:val="21"/>
          <w:szCs w:val="21"/>
          <w:highlight w:val="none"/>
        </w:rPr>
        <w:t>本合同一式</w:t>
      </w:r>
      <w:r>
        <w:rPr>
          <w:rFonts w:hint="eastAsia" w:ascii="宋体" w:hAnsi="宋体" w:eastAsia="宋体" w:cs="宋体"/>
          <w:bCs/>
          <w:color w:val="auto"/>
          <w:spacing w:val="0"/>
          <w:w w:val="100"/>
          <w:sz w:val="21"/>
          <w:szCs w:val="21"/>
          <w:highlight w:val="none"/>
          <w:u w:val="single"/>
        </w:rPr>
        <w:t xml:space="preserve"> </w:t>
      </w:r>
      <w:r>
        <w:rPr>
          <w:rFonts w:hint="eastAsia" w:ascii="宋体" w:hAnsi="宋体" w:eastAsia="宋体" w:cs="宋体"/>
          <w:bCs/>
          <w:color w:val="auto"/>
          <w:spacing w:val="0"/>
          <w:w w:val="100"/>
          <w:sz w:val="21"/>
          <w:szCs w:val="21"/>
          <w:highlight w:val="none"/>
          <w:u w:val="single"/>
          <w:lang w:val="en-US" w:eastAsia="zh-CN"/>
        </w:rPr>
        <w:t>肆</w:t>
      </w:r>
      <w:r>
        <w:rPr>
          <w:rFonts w:hint="eastAsia" w:ascii="宋体" w:hAnsi="宋体" w:eastAsia="宋体" w:cs="宋体"/>
          <w:bCs/>
          <w:color w:val="auto"/>
          <w:spacing w:val="0"/>
          <w:w w:val="100"/>
          <w:sz w:val="21"/>
          <w:szCs w:val="21"/>
          <w:highlight w:val="none"/>
          <w:u w:val="single"/>
        </w:rPr>
        <w:t xml:space="preserve"> </w:t>
      </w:r>
      <w:r>
        <w:rPr>
          <w:rFonts w:hint="eastAsia" w:ascii="宋体" w:hAnsi="宋体" w:eastAsia="宋体" w:cs="宋体"/>
          <w:bCs/>
          <w:color w:val="auto"/>
          <w:spacing w:val="0"/>
          <w:w w:val="100"/>
          <w:sz w:val="21"/>
          <w:szCs w:val="21"/>
          <w:highlight w:val="none"/>
        </w:rPr>
        <w:t>份，均具有同等法律效力，发包人执</w:t>
      </w:r>
      <w:r>
        <w:rPr>
          <w:rFonts w:hint="eastAsia" w:ascii="宋体" w:hAnsi="宋体" w:eastAsia="宋体" w:cs="宋体"/>
          <w:bCs/>
          <w:color w:val="auto"/>
          <w:spacing w:val="0"/>
          <w:w w:val="100"/>
          <w:sz w:val="21"/>
          <w:szCs w:val="21"/>
          <w:highlight w:val="none"/>
          <w:u w:val="single"/>
        </w:rPr>
        <w:t xml:space="preserve"> </w:t>
      </w:r>
      <w:r>
        <w:rPr>
          <w:rFonts w:hint="eastAsia" w:ascii="宋体" w:hAnsi="宋体" w:eastAsia="宋体" w:cs="宋体"/>
          <w:bCs/>
          <w:color w:val="auto"/>
          <w:spacing w:val="0"/>
          <w:w w:val="100"/>
          <w:sz w:val="21"/>
          <w:szCs w:val="21"/>
          <w:highlight w:val="none"/>
          <w:u w:val="single"/>
          <w:lang w:val="en-US" w:eastAsia="zh-CN"/>
        </w:rPr>
        <w:t>贰</w:t>
      </w:r>
      <w:r>
        <w:rPr>
          <w:rFonts w:hint="eastAsia" w:ascii="宋体" w:hAnsi="宋体" w:eastAsia="宋体" w:cs="宋体"/>
          <w:bCs/>
          <w:color w:val="auto"/>
          <w:spacing w:val="0"/>
          <w:w w:val="100"/>
          <w:sz w:val="21"/>
          <w:szCs w:val="21"/>
          <w:highlight w:val="none"/>
          <w:u w:val="single"/>
        </w:rPr>
        <w:t xml:space="preserve"> </w:t>
      </w:r>
      <w:r>
        <w:rPr>
          <w:rFonts w:hint="eastAsia" w:ascii="宋体" w:hAnsi="宋体" w:eastAsia="宋体" w:cs="宋体"/>
          <w:bCs/>
          <w:color w:val="auto"/>
          <w:spacing w:val="0"/>
          <w:w w:val="100"/>
          <w:sz w:val="21"/>
          <w:szCs w:val="21"/>
          <w:highlight w:val="none"/>
        </w:rPr>
        <w:t>份，承包人执</w:t>
      </w:r>
      <w:r>
        <w:rPr>
          <w:rFonts w:hint="eastAsia" w:ascii="宋体" w:hAnsi="宋体" w:eastAsia="宋体" w:cs="宋体"/>
          <w:bCs/>
          <w:color w:val="auto"/>
          <w:spacing w:val="0"/>
          <w:w w:val="100"/>
          <w:sz w:val="21"/>
          <w:szCs w:val="21"/>
          <w:highlight w:val="none"/>
          <w:u w:val="single"/>
        </w:rPr>
        <w:t xml:space="preserve"> </w:t>
      </w:r>
      <w:r>
        <w:rPr>
          <w:rFonts w:hint="eastAsia" w:hAnsi="宋体" w:cs="宋体"/>
          <w:bCs/>
          <w:color w:val="auto"/>
          <w:spacing w:val="0"/>
          <w:w w:val="100"/>
          <w:sz w:val="21"/>
          <w:szCs w:val="21"/>
          <w:highlight w:val="none"/>
          <w:u w:val="single"/>
          <w:lang w:val="en-US" w:eastAsia="zh-CN"/>
        </w:rPr>
        <w:t>贰</w:t>
      </w:r>
      <w:r>
        <w:rPr>
          <w:rFonts w:hint="eastAsia" w:ascii="宋体" w:hAnsi="宋体" w:eastAsia="宋体" w:cs="宋体"/>
          <w:bCs/>
          <w:color w:val="auto"/>
          <w:spacing w:val="0"/>
          <w:w w:val="100"/>
          <w:sz w:val="21"/>
          <w:szCs w:val="21"/>
          <w:highlight w:val="none"/>
        </w:rPr>
        <w:t>份</w:t>
      </w:r>
      <w:r>
        <w:rPr>
          <w:rFonts w:hint="eastAsia" w:ascii="宋体" w:hAnsi="宋体" w:eastAsia="宋体" w:cs="宋体"/>
          <w:color w:val="auto"/>
          <w:spacing w:val="0"/>
          <w:w w:val="100"/>
          <w:sz w:val="21"/>
          <w:szCs w:val="21"/>
          <w:highlight w:val="none"/>
          <w:lang w:val="en-US" w:eastAsia="zh-CN"/>
        </w:rPr>
        <w:t>。合同经双方签字、盖章后生效。</w:t>
      </w:r>
    </w:p>
    <w:p w14:paraId="7FDFBE4D">
      <w:pPr>
        <w:pStyle w:val="35"/>
        <w:keepNext w:val="0"/>
        <w:keepLines w:val="0"/>
        <w:pageBreakBefore w:val="0"/>
        <w:widowControl w:val="0"/>
        <w:kinsoku/>
        <w:wordWrap/>
        <w:overflowPunct/>
        <w:topLinePunct w:val="0"/>
        <w:autoSpaceDE/>
        <w:autoSpaceDN/>
        <w:bidi w:val="0"/>
        <w:adjustRightInd/>
        <w:spacing w:after="0" w:line="408" w:lineRule="auto"/>
        <w:ind w:left="0" w:leftChars="0" w:right="0" w:firstLine="420" w:firstLineChars="200"/>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4、合同终止：甲乙双方履行合同全部义务，通过验收，工程结算价款支付完毕，本合同终止。</w:t>
      </w:r>
    </w:p>
    <w:p w14:paraId="2F0C993F">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right="0"/>
        <w:jc w:val="lef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十四、仲裁或诉讼</w:t>
      </w:r>
    </w:p>
    <w:p w14:paraId="3524F045">
      <w:pPr>
        <w:keepNext w:val="0"/>
        <w:keepLines w:val="0"/>
        <w:pageBreakBefore w:val="0"/>
        <w:widowControl w:val="0"/>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因合同及合同有关事项发生的争议，按下列第</w:t>
      </w:r>
      <w:r>
        <w:rPr>
          <w:rFonts w:hint="eastAsia" w:ascii="宋体" w:hAnsi="宋体" w:eastAsia="宋体" w:cs="宋体"/>
          <w:color w:val="auto"/>
          <w:spacing w:val="0"/>
          <w:w w:val="100"/>
          <w:sz w:val="21"/>
          <w:szCs w:val="21"/>
          <w:highlight w:val="none"/>
          <w:u w:val="single"/>
        </w:rPr>
        <w:t xml:space="preserve">  </w:t>
      </w:r>
      <w:r>
        <w:rPr>
          <w:rFonts w:hint="eastAsia" w:hAnsi="宋体" w:cs="宋体"/>
          <w:color w:val="auto"/>
          <w:spacing w:val="0"/>
          <w:w w:val="100"/>
          <w:sz w:val="21"/>
          <w:szCs w:val="21"/>
          <w:highlight w:val="none"/>
          <w:u w:val="single"/>
          <w:lang w:val="en-US" w:eastAsia="zh-CN"/>
        </w:rPr>
        <w:t>2</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种方式解决：</w:t>
      </w:r>
    </w:p>
    <w:p w14:paraId="5BE1E52A">
      <w:pPr>
        <w:keepNext w:val="0"/>
        <w:keepLines w:val="0"/>
        <w:pageBreakBefore w:val="0"/>
        <w:widowControl w:val="0"/>
        <w:numPr>
          <w:ilvl w:val="0"/>
          <w:numId w:val="21"/>
        </w:numPr>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向</w:t>
      </w:r>
      <w:r>
        <w:rPr>
          <w:rFonts w:hint="eastAsia" w:ascii="宋体" w:hAnsi="宋体" w:eastAsia="宋体" w:cs="宋体"/>
          <w:color w:val="auto"/>
          <w:spacing w:val="0"/>
          <w:w w:val="100"/>
          <w:sz w:val="21"/>
          <w:szCs w:val="21"/>
          <w:highlight w:val="none"/>
          <w:u w:val="single"/>
        </w:rPr>
        <w:t xml:space="preserve">     （项目所在地）        </w:t>
      </w:r>
      <w:r>
        <w:rPr>
          <w:rFonts w:hint="eastAsia" w:ascii="宋体" w:hAnsi="宋体" w:eastAsia="宋体" w:cs="宋体"/>
          <w:color w:val="auto"/>
          <w:spacing w:val="0"/>
          <w:w w:val="100"/>
          <w:sz w:val="21"/>
          <w:szCs w:val="21"/>
          <w:highlight w:val="none"/>
        </w:rPr>
        <w:t>仲裁委员会申请仲裁；</w:t>
      </w:r>
    </w:p>
    <w:p w14:paraId="6791C681">
      <w:pPr>
        <w:keepNext w:val="0"/>
        <w:keepLines w:val="0"/>
        <w:pageBreakBefore w:val="0"/>
        <w:widowControl w:val="0"/>
        <w:kinsoku/>
        <w:wordWrap/>
        <w:overflowPunct/>
        <w:topLinePunct w:val="0"/>
        <w:autoSpaceDE/>
        <w:autoSpaceDN/>
        <w:bidi w:val="0"/>
        <w:adjustRightInd/>
        <w:spacing w:line="408" w:lineRule="auto"/>
        <w:ind w:firstLine="420" w:firstLineChars="200"/>
        <w:textAlignment w:val="auto"/>
        <w:rPr>
          <w:rFonts w:hint="eastAsia" w:ascii="宋体" w:hAnsi="宋体" w:eastAsia="宋体" w:cs="宋体"/>
          <w:color w:val="auto"/>
          <w:spacing w:val="0"/>
          <w:w w:val="100"/>
          <w:sz w:val="21"/>
          <w:szCs w:val="21"/>
          <w:highlight w:val="none"/>
        </w:rPr>
      </w:pPr>
      <w:r>
        <w:rPr>
          <w:rFonts w:hint="eastAsia"/>
          <w:color w:val="auto"/>
          <w:sz w:val="21"/>
          <w:szCs w:val="21"/>
          <w:lang w:val="en-US" w:eastAsia="zh-CN"/>
        </w:rPr>
        <w:t>2</w:t>
      </w:r>
      <w:r>
        <w:rPr>
          <w:rFonts w:hint="eastAsia" w:ascii="宋体" w:hAnsi="宋体" w:eastAsia="宋体" w:cs="宋体"/>
          <w:color w:val="auto"/>
          <w:spacing w:val="0"/>
          <w:w w:val="100"/>
          <w:sz w:val="21"/>
          <w:szCs w:val="21"/>
          <w:highlight w:val="none"/>
          <w:lang w:val="en-US" w:eastAsia="zh-CN"/>
        </w:rPr>
        <w:t>、</w:t>
      </w:r>
      <w:r>
        <w:rPr>
          <w:rFonts w:hint="eastAsia" w:ascii="宋体" w:hAnsi="宋体" w:eastAsia="宋体" w:cs="宋体"/>
          <w:color w:val="auto"/>
          <w:spacing w:val="0"/>
          <w:w w:val="100"/>
          <w:sz w:val="21"/>
          <w:szCs w:val="21"/>
          <w:highlight w:val="none"/>
        </w:rPr>
        <w:t xml:space="preserve">向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eastAsia="zh-CN"/>
        </w:rPr>
        <w:t>界首市</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人民法院起诉。</w:t>
      </w:r>
    </w:p>
    <w:p w14:paraId="4CF7AF28">
      <w:pPr>
        <w:keepNext w:val="0"/>
        <w:keepLines w:val="0"/>
        <w:pageBreakBefore w:val="0"/>
        <w:widowControl w:val="0"/>
        <w:tabs>
          <w:tab w:val="left" w:pos="420"/>
          <w:tab w:val="left" w:pos="4200"/>
        </w:tabs>
        <w:kinsoku/>
        <w:wordWrap/>
        <w:overflowPunct/>
        <w:topLinePunct w:val="0"/>
        <w:autoSpaceDE/>
        <w:autoSpaceDN/>
        <w:bidi w:val="0"/>
        <w:adjustRightInd/>
        <w:snapToGrid/>
        <w:spacing w:line="408" w:lineRule="auto"/>
        <w:ind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lang w:val="en-US" w:eastAsia="zh-CN"/>
        </w:rPr>
        <w:t>十五、合同未尽事宜，双方另行签订补充协议。补充协议是合同的组成部分。</w:t>
      </w:r>
    </w:p>
    <w:p w14:paraId="7B253FAC">
      <w:pPr>
        <w:keepNext w:val="0"/>
        <w:keepLines w:val="0"/>
        <w:pageBreakBefore w:val="0"/>
        <w:widowControl w:val="0"/>
        <w:tabs>
          <w:tab w:val="left" w:pos="420"/>
          <w:tab w:val="left" w:pos="4200"/>
        </w:tabs>
        <w:kinsoku/>
        <w:wordWrap/>
        <w:overflowPunct/>
        <w:topLinePunct w:val="0"/>
        <w:autoSpaceDE/>
        <w:autoSpaceDN/>
        <w:bidi w:val="0"/>
        <w:adjustRightInd/>
        <w:spacing w:line="408"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p>
    <w:p w14:paraId="72813188">
      <w:pPr>
        <w:keepNext w:val="0"/>
        <w:keepLines w:val="0"/>
        <w:pageBreakBefore w:val="0"/>
        <w:widowControl w:val="0"/>
        <w:tabs>
          <w:tab w:val="left" w:pos="420"/>
          <w:tab w:val="left" w:pos="4200"/>
        </w:tabs>
        <w:kinsoku/>
        <w:wordWrap/>
        <w:overflowPunct/>
        <w:topLinePunct w:val="0"/>
        <w:autoSpaceDE/>
        <w:autoSpaceDN/>
        <w:bidi w:val="0"/>
        <w:adjustRightInd/>
        <w:spacing w:line="408"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p>
    <w:p w14:paraId="0F404B0C">
      <w:pPr>
        <w:keepNext w:val="0"/>
        <w:keepLines w:val="0"/>
        <w:pageBreakBefore w:val="0"/>
        <w:widowControl w:val="0"/>
        <w:tabs>
          <w:tab w:val="left" w:pos="420"/>
          <w:tab w:val="left" w:pos="4200"/>
        </w:tabs>
        <w:kinsoku/>
        <w:wordWrap/>
        <w:overflowPunct/>
        <w:topLinePunct w:val="0"/>
        <w:autoSpaceDE/>
        <w:autoSpaceDN/>
        <w:bidi w:val="0"/>
        <w:adjustRightInd/>
        <w:spacing w:line="408" w:lineRule="auto"/>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（单位盖章）       </w:t>
      </w:r>
      <w:r>
        <w:rPr>
          <w:rFonts w:hint="eastAsia" w:ascii="宋体"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（单位盖章）</w:t>
      </w:r>
    </w:p>
    <w:p w14:paraId="1CD37C27">
      <w:pPr>
        <w:keepNext w:val="0"/>
        <w:keepLines w:val="0"/>
        <w:pageBreakBefore w:val="0"/>
        <w:widowControl w:val="0"/>
        <w:tabs>
          <w:tab w:val="left" w:pos="420"/>
          <w:tab w:val="left" w:pos="4200"/>
        </w:tabs>
        <w:kinsoku/>
        <w:wordWrap/>
        <w:overflowPunct/>
        <w:topLinePunct w:val="0"/>
        <w:autoSpaceDE/>
        <w:autoSpaceDN/>
        <w:bidi w:val="0"/>
        <w:adjustRightInd/>
        <w:spacing w:line="408" w:lineRule="auto"/>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负责人</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或其              法定代表人或其                     </w:t>
      </w:r>
    </w:p>
    <w:p w14:paraId="59CD1257">
      <w:pPr>
        <w:keepNext w:val="0"/>
        <w:keepLines w:val="0"/>
        <w:pageBreakBefore w:val="0"/>
        <w:widowControl w:val="0"/>
        <w:tabs>
          <w:tab w:val="left" w:pos="610"/>
        </w:tabs>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            委托代理人：      （签字）</w:t>
      </w:r>
    </w:p>
    <w:p w14:paraId="1BD0A382">
      <w:pPr>
        <w:keepNext w:val="0"/>
        <w:keepLines w:val="0"/>
        <w:pageBreakBefore w:val="0"/>
        <w:widowControl w:val="0"/>
        <w:tabs>
          <w:tab w:val="left" w:pos="610"/>
        </w:tabs>
        <w:kinsoku/>
        <w:wordWrap/>
        <w:overflowPunct/>
        <w:topLinePunct w:val="0"/>
        <w:autoSpaceDE/>
        <w:autoSpaceDN/>
        <w:bidi w:val="0"/>
        <w:adjustRightInd/>
        <w:spacing w:line="408" w:lineRule="auto"/>
        <w:ind w:left="0" w:leftChars="0" w:right="0" w:firstLine="420" w:firstLineChars="200"/>
        <w:textAlignment w:val="auto"/>
        <w:rPr>
          <w:rFonts w:hint="eastAsia" w:ascii="宋体" w:hAnsi="宋体" w:eastAsia="宋体" w:cs="宋体"/>
          <w:color w:val="auto"/>
          <w:sz w:val="21"/>
          <w:szCs w:val="21"/>
          <w:highlight w:val="none"/>
        </w:rPr>
      </w:pPr>
    </w:p>
    <w:p w14:paraId="67201321">
      <w:pPr>
        <w:keepNext w:val="0"/>
        <w:keepLines w:val="0"/>
        <w:pageBreakBefore w:val="0"/>
        <w:widowControl w:val="0"/>
        <w:tabs>
          <w:tab w:val="left" w:pos="610"/>
        </w:tabs>
        <w:kinsoku/>
        <w:wordWrap/>
        <w:overflowPunct/>
        <w:topLinePunct w:val="0"/>
        <w:autoSpaceDE/>
        <w:autoSpaceDN/>
        <w:bidi w:val="0"/>
        <w:adjustRightInd/>
        <w:spacing w:line="408" w:lineRule="auto"/>
        <w:ind w:left="0" w:leftChars="0" w:right="0" w:firstLine="1260" w:firstLineChars="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205C10BE">
      <w:pPr>
        <w:keepNext w:val="0"/>
        <w:keepLines w:val="0"/>
        <w:pageBreakBefore w:val="0"/>
        <w:widowControl w:val="0"/>
        <w:tabs>
          <w:tab w:val="left" w:pos="610"/>
        </w:tabs>
        <w:kinsoku/>
        <w:wordWrap/>
        <w:overflowPunct/>
        <w:topLinePunct w:val="0"/>
        <w:autoSpaceDE/>
        <w:autoSpaceDN/>
        <w:bidi w:val="0"/>
        <w:adjustRightInd/>
        <w:spacing w:line="408" w:lineRule="auto"/>
        <w:ind w:left="0" w:right="0" w:firstLine="420" w:firstLineChars="200"/>
        <w:textAlignment w:val="auto"/>
        <w:rPr>
          <w:rFonts w:hint="eastAsia" w:ascii="宋体" w:hAnsi="宋体" w:eastAsia="宋体" w:cs="宋体"/>
          <w:color w:val="auto"/>
          <w:sz w:val="21"/>
          <w:szCs w:val="21"/>
          <w:highlight w:val="none"/>
        </w:rPr>
      </w:pPr>
    </w:p>
    <w:p w14:paraId="0A2C6E9A">
      <w:pPr>
        <w:tabs>
          <w:tab w:val="left" w:pos="610"/>
        </w:tabs>
        <w:rPr>
          <w:rFonts w:hint="eastAsia" w:ascii="宋体" w:hAnsi="宋体" w:cs="宋体"/>
          <w:b/>
          <w:bCs/>
          <w:sz w:val="24"/>
        </w:rPr>
        <w:sectPr>
          <w:headerReference r:id="rId4" w:type="default"/>
          <w:footerReference r:id="rId5" w:type="default"/>
          <w:footnotePr>
            <w:numFmt w:val="decimalEnclosedCircleChinese"/>
            <w:numRestart w:val="eachPage"/>
          </w:footnotePr>
          <w:pgSz w:w="11907" w:h="16840"/>
          <w:pgMar w:top="1440" w:right="1440" w:bottom="1440" w:left="1440" w:header="720" w:footer="907" w:gutter="0"/>
          <w:cols w:space="720" w:num="1"/>
        </w:sectPr>
      </w:pPr>
      <w:r>
        <w:rPr>
          <w:rFonts w:hint="eastAsia" w:ascii="宋体" w:hAnsi="宋体" w:eastAsia="宋体" w:cs="宋体"/>
          <w:color w:val="auto"/>
          <w:sz w:val="21"/>
          <w:szCs w:val="21"/>
          <w:highlight w:val="none"/>
        </w:rPr>
        <w:t>备注：本合同仅为参考合同，具体以双方最终签订的合同为准</w:t>
      </w:r>
    </w:p>
    <w:p w14:paraId="7A36814A">
      <w:pPr>
        <w:tabs>
          <w:tab w:val="left" w:pos="1125"/>
        </w:tabs>
        <w:autoSpaceDE w:val="0"/>
        <w:autoSpaceDN w:val="0"/>
        <w:spacing w:before="54"/>
        <w:ind w:right="135"/>
        <w:jc w:val="center"/>
        <w:outlineLvl w:val="0"/>
        <w:rPr>
          <w:rFonts w:hint="eastAsia" w:ascii="宋体" w:hAnsi="宋体" w:eastAsia="宋体" w:cs="宋体"/>
          <w:b/>
          <w:bCs/>
          <w:color w:val="000000" w:themeColor="text1"/>
          <w:kern w:val="0"/>
          <w:sz w:val="32"/>
          <w:szCs w:val="32"/>
          <w:lang w:val="zh-CN" w:bidi="zh-CN"/>
          <w14:textFill>
            <w14:solidFill>
              <w14:schemeClr w14:val="tx1"/>
            </w14:solidFill>
          </w14:textFill>
        </w:rPr>
      </w:pPr>
      <w:r>
        <w:rPr>
          <w:rFonts w:ascii="宋体" w:hAnsi="宋体" w:eastAsia="宋体" w:cs="宋体"/>
          <w:b/>
          <w:bCs/>
          <w:color w:val="000000" w:themeColor="text1"/>
          <w:kern w:val="0"/>
          <w:sz w:val="32"/>
          <w:szCs w:val="32"/>
          <w:lang w:val="zh-CN" w:bidi="zh-CN"/>
          <w14:textFill>
            <w14:solidFill>
              <w14:schemeClr w14:val="tx1"/>
            </w14:solidFill>
          </w14:textFill>
        </w:rPr>
        <w:t>第六章</w:t>
      </w:r>
      <w:r>
        <w:rPr>
          <w:rFonts w:ascii="宋体" w:hAnsi="宋体" w:eastAsia="宋体" w:cs="宋体"/>
          <w:b/>
          <w:bCs/>
          <w:color w:val="000000" w:themeColor="text1"/>
          <w:kern w:val="0"/>
          <w:sz w:val="32"/>
          <w:szCs w:val="32"/>
          <w:lang w:val="zh-CN" w:bidi="zh-CN"/>
          <w14:textFill>
            <w14:solidFill>
              <w14:schemeClr w14:val="tx1"/>
            </w14:solidFill>
          </w14:textFill>
        </w:rPr>
        <w:tab/>
      </w:r>
      <w:r>
        <w:rPr>
          <w:rFonts w:ascii="宋体" w:hAnsi="宋体" w:eastAsia="宋体" w:cs="宋体"/>
          <w:b/>
          <w:bCs/>
          <w:color w:val="000000" w:themeColor="text1"/>
          <w:kern w:val="0"/>
          <w:sz w:val="32"/>
          <w:szCs w:val="32"/>
          <w:lang w:val="zh-CN" w:bidi="zh-CN"/>
          <w14:textFill>
            <w14:solidFill>
              <w14:schemeClr w14:val="tx1"/>
            </w14:solidFill>
          </w14:textFill>
        </w:rPr>
        <w:t xml:space="preserve"> 响应文件格式</w:t>
      </w:r>
    </w:p>
    <w:p w14:paraId="180AFA88">
      <w:pPr>
        <w:autoSpaceDE w:val="0"/>
        <w:autoSpaceDN w:val="0"/>
        <w:jc w:val="center"/>
        <w:rPr>
          <w:rFonts w:hint="eastAsia" w:ascii="宋体" w:hAnsi="宋体" w:eastAsia="宋体" w:cs="宋体"/>
          <w:color w:val="000000" w:themeColor="text1"/>
          <w:kern w:val="0"/>
          <w:sz w:val="44"/>
          <w:szCs w:val="44"/>
          <w:u w:val="single"/>
          <w:lang w:val="zh-CN" w:bidi="zh-CN"/>
          <w14:textFill>
            <w14:solidFill>
              <w14:schemeClr w14:val="tx1"/>
            </w14:solidFill>
          </w14:textFill>
        </w:rPr>
      </w:pPr>
    </w:p>
    <w:p w14:paraId="467FA6AA">
      <w:pPr>
        <w:autoSpaceDE w:val="0"/>
        <w:autoSpaceDN w:val="0"/>
        <w:jc w:val="center"/>
        <w:rPr>
          <w:rFonts w:hint="eastAsia" w:ascii="宋体" w:hAnsi="宋体" w:eastAsia="宋体" w:cs="宋体"/>
          <w:color w:val="000000" w:themeColor="text1"/>
          <w:kern w:val="0"/>
          <w:sz w:val="44"/>
          <w:szCs w:val="44"/>
          <w:u w:val="single"/>
          <w:lang w:val="zh-CN" w:bidi="zh-CN"/>
          <w14:textFill>
            <w14:solidFill>
              <w14:schemeClr w14:val="tx1"/>
            </w14:solidFill>
          </w14:textFill>
        </w:rPr>
      </w:pPr>
    </w:p>
    <w:p w14:paraId="2CFB2E01">
      <w:pPr>
        <w:autoSpaceDE w:val="0"/>
        <w:autoSpaceDN w:val="0"/>
        <w:jc w:val="center"/>
        <w:rPr>
          <w:rFonts w:hint="eastAsia" w:ascii="宋体" w:hAnsi="宋体" w:eastAsia="宋体" w:cs="宋体"/>
          <w:color w:val="000000" w:themeColor="text1"/>
          <w:kern w:val="0"/>
          <w:sz w:val="44"/>
          <w:szCs w:val="44"/>
          <w:u w:val="single"/>
          <w:lang w:val="zh-CN" w:bidi="zh-CN"/>
          <w14:textFill>
            <w14:solidFill>
              <w14:schemeClr w14:val="tx1"/>
            </w14:solidFill>
          </w14:textFill>
        </w:rPr>
      </w:pPr>
    </w:p>
    <w:p w14:paraId="3233C5F8">
      <w:pPr>
        <w:autoSpaceDE w:val="0"/>
        <w:autoSpaceDN w:val="0"/>
        <w:jc w:val="center"/>
        <w:rPr>
          <w:rFonts w:hint="eastAsia" w:ascii="宋体" w:hAnsi="宋体" w:eastAsia="宋体" w:cs="宋体"/>
          <w:color w:val="000000" w:themeColor="text1"/>
          <w:kern w:val="0"/>
          <w:sz w:val="44"/>
          <w:szCs w:val="44"/>
          <w:u w:val="single"/>
          <w:lang w:val="zh-CN" w:bidi="zh-CN"/>
          <w14:textFill>
            <w14:solidFill>
              <w14:schemeClr w14:val="tx1"/>
            </w14:solidFill>
          </w14:textFill>
        </w:rPr>
      </w:pPr>
    </w:p>
    <w:p w14:paraId="2D197FF2">
      <w:pPr>
        <w:autoSpaceDE w:val="0"/>
        <w:autoSpaceDN w:val="0"/>
        <w:jc w:val="center"/>
        <w:rPr>
          <w:rFonts w:hint="eastAsia" w:ascii="宋体" w:hAnsi="宋体" w:eastAsia="宋体" w:cs="宋体"/>
          <w:color w:val="000000" w:themeColor="text1"/>
          <w:kern w:val="0"/>
          <w:sz w:val="44"/>
          <w:szCs w:val="44"/>
          <w:u w:val="single"/>
          <w:lang w:val="zh-CN" w:bidi="zh-CN"/>
          <w14:textFill>
            <w14:solidFill>
              <w14:schemeClr w14:val="tx1"/>
            </w14:solidFill>
          </w14:textFill>
        </w:rPr>
      </w:pPr>
    </w:p>
    <w:p w14:paraId="4E156B1B">
      <w:pPr>
        <w:autoSpaceDE w:val="0"/>
        <w:autoSpaceDN w:val="0"/>
        <w:jc w:val="center"/>
        <w:rPr>
          <w:rFonts w:hint="eastAsia" w:ascii="宋体" w:hAnsi="宋体" w:eastAsia="宋体" w:cs="宋体"/>
          <w:color w:val="000000" w:themeColor="text1"/>
          <w:kern w:val="0"/>
          <w:sz w:val="44"/>
          <w:szCs w:val="44"/>
          <w:u w:val="single"/>
          <w:lang w:val="zh-CN" w:bidi="zh-CN"/>
          <w14:textFill>
            <w14:solidFill>
              <w14:schemeClr w14:val="tx1"/>
            </w14:solidFill>
          </w14:textFill>
        </w:rPr>
      </w:pPr>
    </w:p>
    <w:p w14:paraId="7839F69D">
      <w:pPr>
        <w:autoSpaceDE w:val="0"/>
        <w:autoSpaceDN w:val="0"/>
        <w:jc w:val="center"/>
        <w:rPr>
          <w:rFonts w:hint="eastAsia" w:ascii="宋体" w:hAnsi="宋体" w:eastAsia="宋体" w:cs="Arial"/>
          <w:color w:val="000000" w:themeColor="text1"/>
          <w:kern w:val="0"/>
          <w:sz w:val="28"/>
          <w:szCs w:val="28"/>
          <w:lang w:val="zh-CN" w:bidi="zh-CN"/>
          <w14:textFill>
            <w14:solidFill>
              <w14:schemeClr w14:val="tx1"/>
            </w14:solidFill>
          </w14:textFill>
        </w:rPr>
      </w:pPr>
      <w:r>
        <w:rPr>
          <w:rFonts w:hint="eastAsia" w:ascii="宋体" w:hAnsi="宋体" w:eastAsia="宋体" w:cs="宋体"/>
          <w:color w:val="000000" w:themeColor="text1"/>
          <w:kern w:val="0"/>
          <w:sz w:val="28"/>
          <w:szCs w:val="28"/>
          <w:u w:val="single"/>
          <w:lang w:val="zh-CN" w:bidi="zh-CN"/>
          <w14:textFill>
            <w14:solidFill>
              <w14:schemeClr w14:val="tx1"/>
            </w14:solidFill>
          </w14:textFill>
        </w:rPr>
        <w:t>（项目名称）</w:t>
      </w:r>
    </w:p>
    <w:p w14:paraId="62B6E29D">
      <w:pPr>
        <w:autoSpaceDE w:val="0"/>
        <w:autoSpaceDN w:val="0"/>
        <w:jc w:val="center"/>
        <w:rPr>
          <w:rFonts w:hint="eastAsia" w:ascii="宋体" w:hAnsi="宋体" w:eastAsia="宋体" w:cs="Arial"/>
          <w:b/>
          <w:color w:val="000000" w:themeColor="text1"/>
          <w:kern w:val="0"/>
          <w:sz w:val="28"/>
          <w:szCs w:val="28"/>
          <w:lang w:val="zh-CN" w:bidi="zh-CN"/>
          <w14:textFill>
            <w14:solidFill>
              <w14:schemeClr w14:val="tx1"/>
            </w14:solidFill>
          </w14:textFill>
        </w:rPr>
      </w:pPr>
      <w:bookmarkStart w:id="40" w:name="_Hlk450146333"/>
    </w:p>
    <w:p w14:paraId="1D208B5C">
      <w:pPr>
        <w:autoSpaceDE w:val="0"/>
        <w:autoSpaceDN w:val="0"/>
        <w:jc w:val="center"/>
        <w:rPr>
          <w:rFonts w:hint="eastAsia" w:ascii="宋体" w:hAnsi="宋体" w:eastAsia="宋体" w:cs="Arial"/>
          <w:color w:val="000000" w:themeColor="text1"/>
          <w:kern w:val="0"/>
          <w:sz w:val="28"/>
          <w:szCs w:val="28"/>
          <w:lang w:val="zh-CN" w:bidi="zh-CN"/>
          <w14:textFill>
            <w14:solidFill>
              <w14:schemeClr w14:val="tx1"/>
            </w14:solidFill>
          </w14:textFill>
        </w:rPr>
      </w:pPr>
      <w:bookmarkStart w:id="41" w:name="_Toc18887_WPSOffice_Level1"/>
      <w:bookmarkStart w:id="42" w:name="_Toc361_WPSOffice_Level1"/>
      <w:r>
        <w:rPr>
          <w:rFonts w:hint="eastAsia" w:ascii="宋体" w:hAnsi="宋体" w:eastAsia="宋体" w:cs="Arial"/>
          <w:color w:val="000000" w:themeColor="text1"/>
          <w:kern w:val="0"/>
          <w:sz w:val="28"/>
          <w:szCs w:val="28"/>
          <w:lang w:val="zh-CN" w:bidi="zh-CN"/>
          <w14:textFill>
            <w14:solidFill>
              <w14:schemeClr w14:val="tx1"/>
            </w14:solidFill>
          </w14:textFill>
        </w:rPr>
        <w:t xml:space="preserve">响 应 </w:t>
      </w:r>
      <w:bookmarkEnd w:id="40"/>
      <w:r>
        <w:rPr>
          <w:rFonts w:hint="eastAsia" w:ascii="宋体" w:hAnsi="宋体" w:eastAsia="宋体" w:cs="Arial"/>
          <w:color w:val="000000" w:themeColor="text1"/>
          <w:kern w:val="0"/>
          <w:sz w:val="28"/>
          <w:szCs w:val="28"/>
          <w:lang w:val="zh-CN" w:bidi="zh-CN"/>
          <w14:textFill>
            <w14:solidFill>
              <w14:schemeClr w14:val="tx1"/>
            </w14:solidFill>
          </w14:textFill>
        </w:rPr>
        <w:t>文 件</w:t>
      </w:r>
      <w:bookmarkEnd w:id="41"/>
      <w:bookmarkEnd w:id="42"/>
    </w:p>
    <w:p w14:paraId="048F1899">
      <w:pPr>
        <w:autoSpaceDE w:val="0"/>
        <w:autoSpaceDN w:val="0"/>
        <w:jc w:val="left"/>
        <w:rPr>
          <w:rFonts w:hint="eastAsia" w:ascii="宋体" w:hAnsi="宋体" w:eastAsia="宋体" w:cs="Arial"/>
          <w:color w:val="000000" w:themeColor="text1"/>
          <w:kern w:val="0"/>
          <w:sz w:val="28"/>
          <w:szCs w:val="28"/>
          <w:lang w:val="zh-CN" w:bidi="zh-CN"/>
          <w14:textFill>
            <w14:solidFill>
              <w14:schemeClr w14:val="tx1"/>
            </w14:solidFill>
          </w14:textFill>
        </w:rPr>
      </w:pPr>
      <w:r>
        <w:rPr>
          <w:rFonts w:hint="eastAsia" w:ascii="宋体" w:hAnsi="宋体" w:eastAsia="宋体" w:cs="Arial"/>
          <w:color w:val="000000" w:themeColor="text1"/>
          <w:kern w:val="0"/>
          <w:sz w:val="28"/>
          <w:szCs w:val="28"/>
          <w:lang w:val="zh-CN" w:bidi="zh-CN"/>
          <w14:textFill>
            <w14:solidFill>
              <w14:schemeClr w14:val="tx1"/>
            </w14:solidFill>
          </w14:textFill>
        </w:rPr>
        <w:t xml:space="preserve">               </w:t>
      </w:r>
    </w:p>
    <w:p w14:paraId="64038E95">
      <w:pPr>
        <w:autoSpaceDE w:val="0"/>
        <w:autoSpaceDN w:val="0"/>
        <w:jc w:val="center"/>
        <w:rPr>
          <w:rFonts w:hint="eastAsia" w:ascii="宋体" w:hAnsi="宋体" w:eastAsia="宋体" w:cs="Arial"/>
          <w:color w:val="000000" w:themeColor="text1"/>
          <w:kern w:val="0"/>
          <w:sz w:val="28"/>
          <w:szCs w:val="28"/>
          <w:lang w:val="zh-CN" w:bidi="zh-CN"/>
          <w14:textFill>
            <w14:solidFill>
              <w14:schemeClr w14:val="tx1"/>
            </w14:solidFill>
          </w14:textFill>
        </w:rPr>
      </w:pPr>
    </w:p>
    <w:p w14:paraId="7781D4C0">
      <w:pPr>
        <w:autoSpaceDE w:val="0"/>
        <w:autoSpaceDN w:val="0"/>
        <w:jc w:val="center"/>
        <w:rPr>
          <w:rFonts w:hint="eastAsia" w:ascii="宋体" w:hAnsi="宋体" w:eastAsia="宋体" w:cs="Arial"/>
          <w:color w:val="000000" w:themeColor="text1"/>
          <w:kern w:val="0"/>
          <w:sz w:val="28"/>
          <w:szCs w:val="28"/>
          <w:lang w:val="zh-CN" w:bidi="zh-CN"/>
          <w14:textFill>
            <w14:solidFill>
              <w14:schemeClr w14:val="tx1"/>
            </w14:solidFill>
          </w14:textFill>
        </w:rPr>
      </w:pPr>
    </w:p>
    <w:p w14:paraId="4ACBC143">
      <w:pPr>
        <w:autoSpaceDE w:val="0"/>
        <w:autoSpaceDN w:val="0"/>
        <w:ind w:firstLine="1120" w:firstLineChars="400"/>
        <w:jc w:val="left"/>
        <w:rPr>
          <w:rFonts w:hint="eastAsia" w:ascii="宋体" w:hAnsi="宋体" w:eastAsia="宋体" w:cs="宋体"/>
          <w:color w:val="000000" w:themeColor="text1"/>
          <w:kern w:val="0"/>
          <w:sz w:val="28"/>
          <w:szCs w:val="28"/>
          <w:u w:val="single"/>
          <w:lang w:val="zh-CN" w:bidi="zh-CN"/>
          <w14:textFill>
            <w14:solidFill>
              <w14:schemeClr w14:val="tx1"/>
            </w14:solidFill>
          </w14:textFill>
        </w:rPr>
      </w:pPr>
      <w:bookmarkStart w:id="43" w:name="_Toc4204_WPSOffice_Level1"/>
      <w:bookmarkStart w:id="44" w:name="_Toc13389_WPSOffice_Level1"/>
      <w:r>
        <w:rPr>
          <w:rFonts w:hint="eastAsia" w:ascii="宋体" w:hAnsi="宋体" w:eastAsia="宋体" w:cs="Arial"/>
          <w:color w:val="000000" w:themeColor="text1"/>
          <w:kern w:val="0"/>
          <w:sz w:val="28"/>
          <w:szCs w:val="28"/>
          <w:lang w:val="zh-CN" w:bidi="zh-CN"/>
          <w14:textFill>
            <w14:solidFill>
              <w14:schemeClr w14:val="tx1"/>
            </w14:solidFill>
          </w14:textFill>
        </w:rPr>
        <w:t>采购人：</w:t>
      </w:r>
      <w:bookmarkEnd w:id="43"/>
      <w:bookmarkEnd w:id="44"/>
      <w:r>
        <w:rPr>
          <w:rFonts w:hint="eastAsia" w:ascii="宋体" w:hAnsi="宋体" w:eastAsia="宋体" w:cs="宋体"/>
          <w:color w:val="000000" w:themeColor="text1"/>
          <w:kern w:val="0"/>
          <w:sz w:val="28"/>
          <w:szCs w:val="28"/>
          <w:u w:val="single"/>
          <w:lang w:val="zh-CN" w:bidi="zh-CN"/>
          <w14:textFill>
            <w14:solidFill>
              <w14:schemeClr w14:val="tx1"/>
            </w14:solidFill>
          </w14:textFill>
        </w:rPr>
        <w:t xml:space="preserve">                               </w:t>
      </w:r>
    </w:p>
    <w:p w14:paraId="05C1F665">
      <w:pPr>
        <w:autoSpaceDE w:val="0"/>
        <w:autoSpaceDN w:val="0"/>
        <w:ind w:firstLine="1540" w:firstLineChars="550"/>
        <w:jc w:val="left"/>
        <w:rPr>
          <w:rFonts w:hint="eastAsia" w:ascii="宋体" w:hAnsi="宋体" w:eastAsia="宋体" w:cs="Arial"/>
          <w:color w:val="000000" w:themeColor="text1"/>
          <w:kern w:val="0"/>
          <w:sz w:val="28"/>
          <w:szCs w:val="28"/>
          <w:lang w:val="zh-CN" w:bidi="zh-CN"/>
          <w14:textFill>
            <w14:solidFill>
              <w14:schemeClr w14:val="tx1"/>
            </w14:solidFill>
          </w14:textFill>
        </w:rPr>
      </w:pPr>
    </w:p>
    <w:p w14:paraId="7D162601">
      <w:pPr>
        <w:autoSpaceDE w:val="0"/>
        <w:autoSpaceDN w:val="0"/>
        <w:spacing w:line="460" w:lineRule="exact"/>
        <w:ind w:firstLine="1120" w:firstLineChars="400"/>
        <w:jc w:val="left"/>
        <w:rPr>
          <w:rFonts w:hint="eastAsia" w:ascii="宋体" w:hAnsi="宋体" w:eastAsia="宋体" w:cs="宋体"/>
          <w:color w:val="000000" w:themeColor="text1"/>
          <w:kern w:val="0"/>
          <w:sz w:val="28"/>
          <w:szCs w:val="28"/>
          <w:lang w:val="zh-CN" w:bidi="zh-CN"/>
          <w14:textFill>
            <w14:solidFill>
              <w14:schemeClr w14:val="tx1"/>
            </w14:solidFill>
          </w14:textFill>
        </w:rPr>
      </w:pPr>
      <w:bookmarkStart w:id="45" w:name="_Toc22977_WPSOffice_Level1"/>
      <w:bookmarkStart w:id="46" w:name="_Toc23736_WPSOffice_Level1"/>
      <w:r>
        <w:rPr>
          <w:rFonts w:hint="eastAsia" w:ascii="宋体" w:hAnsi="宋体" w:eastAsia="宋体" w:cs="宋体"/>
          <w:color w:val="000000" w:themeColor="text1"/>
          <w:kern w:val="0"/>
          <w:sz w:val="28"/>
          <w:szCs w:val="28"/>
          <w:lang w:val="zh-CN" w:bidi="zh-CN"/>
          <w14:textFill>
            <w14:solidFill>
              <w14:schemeClr w14:val="tx1"/>
            </w14:solidFill>
          </w14:textFill>
        </w:rPr>
        <w:t>供应商公章：</w:t>
      </w:r>
      <w:r>
        <w:rPr>
          <w:rFonts w:hint="eastAsia" w:ascii="宋体" w:hAnsi="宋体" w:eastAsia="宋体" w:cs="宋体"/>
          <w:color w:val="000000" w:themeColor="text1"/>
          <w:kern w:val="0"/>
          <w:sz w:val="28"/>
          <w:szCs w:val="28"/>
          <w:u w:val="single"/>
          <w:lang w:val="zh-CN" w:bidi="zh-CN"/>
          <w14:textFill>
            <w14:solidFill>
              <w14:schemeClr w14:val="tx1"/>
            </w14:solidFill>
          </w14:textFill>
        </w:rPr>
        <w:t xml:space="preserve">                             </w:t>
      </w:r>
      <w:bookmarkEnd w:id="45"/>
      <w:bookmarkEnd w:id="46"/>
    </w:p>
    <w:p w14:paraId="55BCDFBC">
      <w:pPr>
        <w:autoSpaceDE w:val="0"/>
        <w:autoSpaceDN w:val="0"/>
        <w:spacing w:line="460" w:lineRule="exact"/>
        <w:ind w:firstLine="854" w:firstLineChars="305"/>
        <w:jc w:val="left"/>
        <w:rPr>
          <w:rFonts w:hint="eastAsia" w:ascii="宋体" w:hAnsi="宋体" w:eastAsia="宋体" w:cs="宋体"/>
          <w:color w:val="000000" w:themeColor="text1"/>
          <w:kern w:val="0"/>
          <w:sz w:val="28"/>
          <w:szCs w:val="28"/>
          <w:u w:val="single"/>
          <w:lang w:val="zh-CN" w:bidi="zh-CN"/>
          <w14:textFill>
            <w14:solidFill>
              <w14:schemeClr w14:val="tx1"/>
            </w14:solidFill>
          </w14:textFill>
        </w:rPr>
      </w:pPr>
    </w:p>
    <w:p w14:paraId="49E01460">
      <w:pPr>
        <w:autoSpaceDE w:val="0"/>
        <w:autoSpaceDN w:val="0"/>
        <w:spacing w:line="460" w:lineRule="exact"/>
        <w:ind w:firstLine="854" w:firstLineChars="305"/>
        <w:jc w:val="left"/>
        <w:rPr>
          <w:rFonts w:hint="eastAsia" w:ascii="宋体" w:hAnsi="宋体" w:eastAsia="宋体" w:cs="宋体"/>
          <w:color w:val="000000" w:themeColor="text1"/>
          <w:kern w:val="0"/>
          <w:sz w:val="28"/>
          <w:szCs w:val="28"/>
          <w:u w:val="single"/>
          <w:lang w:val="zh-CN" w:bidi="zh-CN"/>
          <w14:textFill>
            <w14:solidFill>
              <w14:schemeClr w14:val="tx1"/>
            </w14:solidFill>
          </w14:textFill>
        </w:rPr>
      </w:pPr>
      <w:r>
        <w:rPr>
          <w:rFonts w:hint="eastAsia" w:ascii="宋体" w:hAnsi="宋体" w:eastAsia="宋体" w:cs="宋体"/>
          <w:color w:val="000000" w:themeColor="text1"/>
          <w:kern w:val="0"/>
          <w:sz w:val="28"/>
          <w:szCs w:val="28"/>
          <w:lang w:val="zh-CN" w:bidi="zh-CN"/>
          <w14:textFill>
            <w14:solidFill>
              <w14:schemeClr w14:val="tx1"/>
            </w14:solidFill>
          </w14:textFill>
        </w:rPr>
        <w:t xml:space="preserve">  </w:t>
      </w:r>
      <w:bookmarkStart w:id="47" w:name="_Toc22449_WPSOffice_Level1"/>
      <w:bookmarkStart w:id="48" w:name="_Toc7448_WPSOffice_Level1"/>
      <w:r>
        <w:rPr>
          <w:rFonts w:hint="eastAsia" w:ascii="宋体" w:hAnsi="宋体" w:eastAsia="宋体" w:cs="宋体"/>
          <w:color w:val="000000" w:themeColor="text1"/>
          <w:kern w:val="0"/>
          <w:sz w:val="28"/>
          <w:szCs w:val="28"/>
          <w:lang w:val="zh-CN" w:bidi="zh-CN"/>
          <w14:textFill>
            <w14:solidFill>
              <w14:schemeClr w14:val="tx1"/>
            </w14:solidFill>
          </w14:textFill>
        </w:rPr>
        <w:t>法定代表人或其委托代理人：</w:t>
      </w:r>
      <w:r>
        <w:rPr>
          <w:rFonts w:hint="eastAsia" w:ascii="宋体" w:hAnsi="宋体" w:eastAsia="宋体" w:cs="宋体"/>
          <w:color w:val="000000" w:themeColor="text1"/>
          <w:kern w:val="0"/>
          <w:sz w:val="28"/>
          <w:szCs w:val="28"/>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8"/>
          <w:szCs w:val="28"/>
          <w:lang w:val="zh-CN" w:bidi="zh-CN"/>
          <w14:textFill>
            <w14:solidFill>
              <w14:schemeClr w14:val="tx1"/>
            </w14:solidFill>
          </w14:textFill>
        </w:rPr>
        <w:t>（签字或盖章）</w:t>
      </w:r>
      <w:bookmarkEnd w:id="47"/>
      <w:bookmarkEnd w:id="48"/>
    </w:p>
    <w:p w14:paraId="347A81FD">
      <w:pPr>
        <w:autoSpaceDE w:val="0"/>
        <w:autoSpaceDN w:val="0"/>
        <w:spacing w:line="460" w:lineRule="exact"/>
        <w:jc w:val="left"/>
        <w:rPr>
          <w:rFonts w:hint="eastAsia" w:ascii="宋体" w:hAnsi="宋体" w:eastAsia="宋体" w:cs="宋体"/>
          <w:color w:val="000000" w:themeColor="text1"/>
          <w:kern w:val="0"/>
          <w:sz w:val="28"/>
          <w:szCs w:val="28"/>
          <w:lang w:val="zh-CN" w:bidi="zh-CN"/>
          <w14:textFill>
            <w14:solidFill>
              <w14:schemeClr w14:val="tx1"/>
            </w14:solidFill>
          </w14:textFill>
        </w:rPr>
      </w:pPr>
    </w:p>
    <w:p w14:paraId="5AD99BF4">
      <w:pPr>
        <w:autoSpaceDE w:val="0"/>
        <w:autoSpaceDN w:val="0"/>
        <w:spacing w:line="460" w:lineRule="exact"/>
        <w:ind w:firstLine="435"/>
        <w:jc w:val="left"/>
        <w:rPr>
          <w:rFonts w:hint="eastAsia" w:ascii="宋体" w:hAnsi="宋体" w:eastAsia="宋体" w:cs="宋体"/>
          <w:color w:val="000000" w:themeColor="text1"/>
          <w:kern w:val="0"/>
          <w:sz w:val="28"/>
          <w:szCs w:val="28"/>
          <w:lang w:val="zh-CN" w:bidi="zh-CN"/>
          <w14:textFill>
            <w14:solidFill>
              <w14:schemeClr w14:val="tx1"/>
            </w14:solidFill>
          </w14:textFill>
        </w:rPr>
      </w:pPr>
    </w:p>
    <w:p w14:paraId="6940BFB2">
      <w:pPr>
        <w:autoSpaceDE w:val="0"/>
        <w:autoSpaceDN w:val="0"/>
        <w:spacing w:line="460" w:lineRule="exact"/>
        <w:ind w:firstLine="435"/>
        <w:jc w:val="center"/>
        <w:rPr>
          <w:rFonts w:hint="eastAsia" w:ascii="宋体" w:hAnsi="宋体" w:eastAsia="宋体" w:cs="宋体"/>
          <w:color w:val="000000" w:themeColor="text1"/>
          <w:kern w:val="0"/>
          <w:sz w:val="28"/>
          <w:szCs w:val="28"/>
          <w:lang w:val="zh-CN" w:bidi="zh-CN"/>
          <w14:textFill>
            <w14:solidFill>
              <w14:schemeClr w14:val="tx1"/>
            </w14:solidFill>
          </w14:textFill>
        </w:rPr>
      </w:pPr>
    </w:p>
    <w:p w14:paraId="74070A9E">
      <w:pPr>
        <w:autoSpaceDE w:val="0"/>
        <w:autoSpaceDN w:val="0"/>
        <w:spacing w:line="460" w:lineRule="exact"/>
        <w:ind w:firstLine="435"/>
        <w:jc w:val="center"/>
        <w:rPr>
          <w:rFonts w:hint="eastAsia" w:ascii="宋体" w:hAnsi="宋体" w:eastAsia="宋体" w:cs="宋体"/>
          <w:color w:val="000000" w:themeColor="text1"/>
          <w:kern w:val="0"/>
          <w:sz w:val="28"/>
          <w:szCs w:val="28"/>
          <w:lang w:val="zh-CN" w:bidi="zh-CN"/>
          <w14:textFill>
            <w14:solidFill>
              <w14:schemeClr w14:val="tx1"/>
            </w14:solidFill>
          </w14:textFill>
        </w:rPr>
      </w:pPr>
    </w:p>
    <w:p w14:paraId="4D2F525F">
      <w:pPr>
        <w:autoSpaceDE w:val="0"/>
        <w:autoSpaceDN w:val="0"/>
        <w:spacing w:line="460" w:lineRule="exact"/>
        <w:ind w:firstLine="435"/>
        <w:jc w:val="center"/>
        <w:rPr>
          <w:rFonts w:hint="eastAsia" w:ascii="宋体" w:hAnsi="宋体" w:eastAsia="宋体" w:cs="宋体"/>
          <w:color w:val="000000" w:themeColor="text1"/>
          <w:kern w:val="0"/>
          <w:sz w:val="28"/>
          <w:szCs w:val="28"/>
          <w:lang w:val="zh-CN" w:bidi="zh-CN"/>
          <w14:textFill>
            <w14:solidFill>
              <w14:schemeClr w14:val="tx1"/>
            </w14:solidFill>
          </w14:textFill>
        </w:rPr>
      </w:pPr>
    </w:p>
    <w:p w14:paraId="2B77F3D5">
      <w:pPr>
        <w:autoSpaceDE w:val="0"/>
        <w:autoSpaceDN w:val="0"/>
        <w:spacing w:line="460" w:lineRule="exact"/>
        <w:ind w:firstLine="435"/>
        <w:jc w:val="center"/>
        <w:rPr>
          <w:rFonts w:hint="eastAsia" w:ascii="宋体" w:hAnsi="宋体" w:eastAsia="宋体" w:cs="宋体"/>
          <w:color w:val="000000" w:themeColor="text1"/>
          <w:kern w:val="0"/>
          <w:sz w:val="28"/>
          <w:szCs w:val="28"/>
          <w:lang w:val="zh-CN" w:bidi="zh-CN"/>
          <w14:textFill>
            <w14:solidFill>
              <w14:schemeClr w14:val="tx1"/>
            </w14:solidFill>
          </w14:textFill>
        </w:rPr>
      </w:pPr>
      <w:bookmarkStart w:id="49" w:name="_Toc11712_WPSOffice_Level2"/>
      <w:bookmarkStart w:id="50" w:name="_Toc17804_WPSOffice_Level2"/>
      <w:r>
        <w:rPr>
          <w:rFonts w:hint="eastAsia" w:ascii="宋体" w:hAnsi="宋体" w:eastAsia="宋体" w:cs="宋体"/>
          <w:color w:val="000000" w:themeColor="text1"/>
          <w:kern w:val="0"/>
          <w:sz w:val="28"/>
          <w:szCs w:val="28"/>
          <w:u w:val="single"/>
          <w:lang w:val="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8"/>
          <w:szCs w:val="28"/>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8"/>
          <w:szCs w:val="28"/>
          <w:lang w:val="zh-CN" w:bidi="zh-CN"/>
          <w14:textFill>
            <w14:solidFill>
              <w14:schemeClr w14:val="tx1"/>
            </w14:solidFill>
          </w14:textFill>
        </w:rPr>
        <w:t>年</w:t>
      </w:r>
      <w:r>
        <w:rPr>
          <w:rFonts w:hint="eastAsia" w:ascii="宋体" w:hAnsi="宋体" w:eastAsia="宋体" w:cs="宋体"/>
          <w:color w:val="000000" w:themeColor="text1"/>
          <w:kern w:val="0"/>
          <w:sz w:val="28"/>
          <w:szCs w:val="28"/>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8"/>
          <w:szCs w:val="28"/>
          <w:lang w:val="zh-CN" w:bidi="zh-CN"/>
          <w14:textFill>
            <w14:solidFill>
              <w14:schemeClr w14:val="tx1"/>
            </w14:solidFill>
          </w14:textFill>
        </w:rPr>
        <w:t>月</w:t>
      </w:r>
      <w:r>
        <w:rPr>
          <w:rFonts w:hint="eastAsia" w:ascii="宋体" w:hAnsi="宋体" w:eastAsia="宋体" w:cs="宋体"/>
          <w:color w:val="000000" w:themeColor="text1"/>
          <w:kern w:val="0"/>
          <w:sz w:val="28"/>
          <w:szCs w:val="28"/>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8"/>
          <w:szCs w:val="28"/>
          <w:lang w:val="zh-CN" w:bidi="zh-CN"/>
          <w14:textFill>
            <w14:solidFill>
              <w14:schemeClr w14:val="tx1"/>
            </w14:solidFill>
          </w14:textFill>
        </w:rPr>
        <w:t>日</w:t>
      </w:r>
      <w:bookmarkEnd w:id="49"/>
      <w:bookmarkEnd w:id="50"/>
    </w:p>
    <w:p w14:paraId="33D20CBE">
      <w:pPr>
        <w:tabs>
          <w:tab w:val="left" w:pos="645"/>
          <w:tab w:val="left" w:pos="1286"/>
          <w:tab w:val="left" w:pos="1929"/>
        </w:tabs>
        <w:autoSpaceDE w:val="0"/>
        <w:autoSpaceDN w:val="0"/>
        <w:spacing w:before="54"/>
        <w:ind w:right="135"/>
        <w:jc w:val="center"/>
        <w:rPr>
          <w:rFonts w:hint="eastAsia" w:ascii="宋体" w:hAnsi="宋体" w:eastAsia="宋体" w:cs="宋体"/>
          <w:b/>
          <w:color w:val="000000" w:themeColor="text1"/>
          <w:kern w:val="0"/>
          <w:sz w:val="28"/>
          <w:szCs w:val="28"/>
          <w:lang w:val="zh-CN" w:bidi="zh-CN"/>
          <w14:textFill>
            <w14:solidFill>
              <w14:schemeClr w14:val="tx1"/>
            </w14:solidFill>
          </w14:textFill>
        </w:rPr>
      </w:pPr>
    </w:p>
    <w:p w14:paraId="238DECFE">
      <w:pPr>
        <w:autoSpaceDE w:val="0"/>
        <w:autoSpaceDN w:val="0"/>
        <w:jc w:val="center"/>
        <w:rPr>
          <w:rFonts w:hint="eastAsia" w:ascii="宋体" w:hAnsi="宋体" w:eastAsia="宋体" w:cs="宋体"/>
          <w:color w:val="000000" w:themeColor="text1"/>
          <w:kern w:val="0"/>
          <w:sz w:val="28"/>
          <w:szCs w:val="28"/>
          <w:lang w:val="zh-CN" w:bidi="zh-CN"/>
          <w14:textFill>
            <w14:solidFill>
              <w14:schemeClr w14:val="tx1"/>
            </w14:solidFill>
          </w14:textFill>
        </w:rPr>
        <w:sectPr>
          <w:pgSz w:w="11910" w:h="16840"/>
          <w:pgMar w:top="1380" w:right="1440" w:bottom="1580" w:left="1580" w:header="890" w:footer="1363" w:gutter="0"/>
          <w:cols w:space="720" w:num="1"/>
        </w:sectPr>
      </w:pPr>
    </w:p>
    <w:p w14:paraId="527A6214">
      <w:pPr>
        <w:autoSpaceDE w:val="0"/>
        <w:autoSpaceDN w:val="0"/>
        <w:spacing w:before="9"/>
        <w:jc w:val="left"/>
        <w:rPr>
          <w:rFonts w:hint="eastAsia" w:ascii="宋体" w:hAnsi="宋体" w:eastAsia="宋体" w:cs="宋体"/>
          <w:b/>
          <w:color w:val="000000" w:themeColor="text1"/>
          <w:kern w:val="0"/>
          <w:sz w:val="8"/>
          <w:szCs w:val="24"/>
          <w:lang w:val="zh-CN" w:bidi="zh-CN"/>
          <w14:textFill>
            <w14:solidFill>
              <w14:schemeClr w14:val="tx1"/>
            </w14:solidFill>
          </w14:textFill>
        </w:rPr>
      </w:pPr>
    </w:p>
    <w:p w14:paraId="3C116A1D">
      <w:pPr>
        <w:autoSpaceDE w:val="0"/>
        <w:autoSpaceDN w:val="0"/>
        <w:ind w:left="1316"/>
        <w:jc w:val="center"/>
        <w:outlineLvl w:val="2"/>
        <w:rPr>
          <w:rFonts w:hint="eastAsia" w:ascii="宋体" w:hAnsi="宋体" w:eastAsia="宋体" w:cs="宋体"/>
          <w:b/>
          <w:bCs/>
          <w:color w:val="000000" w:themeColor="text1"/>
          <w:kern w:val="0"/>
          <w:sz w:val="24"/>
          <w:szCs w:val="24"/>
          <w:lang w:val="zh-CN" w:bidi="zh-CN"/>
          <w14:textFill>
            <w14:solidFill>
              <w14:schemeClr w14:val="tx1"/>
            </w14:solidFill>
          </w14:textFill>
        </w:rPr>
      </w:pPr>
      <w:r>
        <w:rPr>
          <w:rFonts w:ascii="宋体" w:hAnsi="宋体" w:eastAsia="宋体" w:cs="宋体"/>
          <w:b/>
          <w:bCs/>
          <w:color w:val="000000" w:themeColor="text1"/>
          <w:kern w:val="0"/>
          <w:sz w:val="24"/>
          <w:szCs w:val="24"/>
          <w:lang w:val="zh-CN" w:bidi="zh-CN"/>
          <w14:textFill>
            <w14:solidFill>
              <w14:schemeClr w14:val="tx1"/>
            </w14:solidFill>
          </w14:textFill>
        </w:rPr>
        <w:t>一、报价表格式</w:t>
      </w:r>
    </w:p>
    <w:p w14:paraId="0320B401">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18A63932">
      <w:pPr>
        <w:numPr>
          <w:ilvl w:val="1"/>
          <w:numId w:val="22"/>
        </w:numPr>
        <w:autoSpaceDE w:val="0"/>
        <w:autoSpaceDN w:val="0"/>
        <w:spacing w:before="240" w:beforeLines="100" w:line="360" w:lineRule="auto"/>
        <w:ind w:left="82" w:leftChars="39" w:firstLine="211" w:firstLineChars="100"/>
        <w:jc w:val="left"/>
        <w:outlineLvl w:val="3"/>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报价表</w:t>
      </w:r>
    </w:p>
    <w:p w14:paraId="3BECFACC">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0D5E4778">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项目名称：</w:t>
      </w:r>
      <w:r>
        <w:rPr>
          <w:rFonts w:ascii="宋体" w:hAnsi="宋体" w:eastAsia="宋体" w:cs="宋体"/>
          <w:b/>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b/>
          <w:color w:val="000000" w:themeColor="text1"/>
          <w:kern w:val="0"/>
          <w:szCs w:val="21"/>
          <w:u w:val="single"/>
          <w:lang w:val="zh-CN" w:bidi="zh-CN"/>
          <w14:textFill>
            <w14:solidFill>
              <w14:schemeClr w14:val="tx1"/>
            </w14:solidFill>
          </w14:textFill>
        </w:rPr>
        <w:t xml:space="preserve"> </w:t>
      </w:r>
      <w:r>
        <w:rPr>
          <w:rFonts w:ascii="宋体" w:hAnsi="宋体" w:eastAsia="宋体" w:cs="宋体"/>
          <w:b/>
          <w:color w:val="000000" w:themeColor="text1"/>
          <w:kern w:val="0"/>
          <w:szCs w:val="21"/>
          <w:u w:val="single"/>
          <w:lang w:val="zh-CN" w:bidi="zh-CN"/>
          <w14:textFill>
            <w14:solidFill>
              <w14:schemeClr w14:val="tx1"/>
            </w14:solidFill>
          </w14:textFill>
        </w:rPr>
        <w:tab/>
      </w:r>
      <w:r>
        <w:rPr>
          <w:rFonts w:ascii="宋体" w:hAnsi="宋体" w:eastAsia="宋体" w:cs="宋体"/>
          <w:b/>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b/>
          <w:color w:val="000000" w:themeColor="text1"/>
          <w:kern w:val="0"/>
          <w:szCs w:val="21"/>
          <w:u w:val="single"/>
          <w:lang w:val="zh-CN" w:bidi="zh-CN"/>
          <w14:textFill>
            <w14:solidFill>
              <w14:schemeClr w14:val="tx1"/>
            </w14:solidFill>
          </w14:textFill>
        </w:rPr>
        <w:t xml:space="preserve">                </w:t>
      </w:r>
    </w:p>
    <w:p w14:paraId="14CB1FC9">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tbl>
      <w:tblPr>
        <w:tblStyle w:val="3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BFE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461" w:type="dxa"/>
          </w:tcPr>
          <w:p w14:paraId="4F8F1319">
            <w:pPr>
              <w:autoSpaceDE w:val="0"/>
              <w:autoSpaceDN w:val="0"/>
              <w:spacing w:before="177" w:line="360" w:lineRule="auto"/>
              <w:ind w:left="5"/>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供应商名称</w:t>
            </w:r>
          </w:p>
        </w:tc>
        <w:tc>
          <w:tcPr>
            <w:tcW w:w="6064" w:type="dxa"/>
          </w:tcPr>
          <w:p w14:paraId="3EDC7EF3">
            <w:pPr>
              <w:autoSpaceDE w:val="0"/>
              <w:autoSpaceDN w:val="0"/>
              <w:spacing w:line="360" w:lineRule="auto"/>
              <w:jc w:val="left"/>
              <w:rPr>
                <w:rFonts w:hint="eastAsia" w:ascii="宋体" w:hAnsi="宋体" w:eastAsia="宋体" w:cs="宋体"/>
                <w:color w:val="000000" w:themeColor="text1"/>
                <w:kern w:val="0"/>
                <w:szCs w:val="21"/>
                <w:lang w:val="zh-CN" w:eastAsia="en-US" w:bidi="zh-CN"/>
                <w14:textFill>
                  <w14:solidFill>
                    <w14:schemeClr w14:val="tx1"/>
                  </w14:solidFill>
                </w14:textFill>
              </w:rPr>
            </w:pPr>
          </w:p>
        </w:tc>
      </w:tr>
      <w:tr w14:paraId="2EA9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tcPr>
          <w:p w14:paraId="6EE6D897">
            <w:pPr>
              <w:autoSpaceDE w:val="0"/>
              <w:autoSpaceDN w:val="0"/>
              <w:spacing w:before="2" w:line="360" w:lineRule="auto"/>
              <w:jc w:val="left"/>
              <w:rPr>
                <w:rFonts w:hint="eastAsia" w:ascii="宋体" w:hAnsi="宋体" w:eastAsia="宋体" w:cs="宋体"/>
                <w:b/>
                <w:color w:val="000000" w:themeColor="text1"/>
                <w:kern w:val="0"/>
                <w:szCs w:val="21"/>
                <w:lang w:val="zh-CN" w:eastAsia="en-US" w:bidi="zh-CN"/>
                <w14:textFill>
                  <w14:solidFill>
                    <w14:schemeClr w14:val="tx1"/>
                  </w14:solidFill>
                </w14:textFill>
              </w:rPr>
            </w:pPr>
          </w:p>
          <w:p w14:paraId="29100893">
            <w:pPr>
              <w:autoSpaceDE w:val="0"/>
              <w:autoSpaceDN w:val="0"/>
              <w:spacing w:line="360" w:lineRule="auto"/>
              <w:ind w:left="8"/>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磋商范围</w:t>
            </w:r>
          </w:p>
        </w:tc>
        <w:tc>
          <w:tcPr>
            <w:tcW w:w="6064" w:type="dxa"/>
          </w:tcPr>
          <w:p w14:paraId="6725C2A5">
            <w:pPr>
              <w:tabs>
                <w:tab w:val="left" w:pos="1547"/>
              </w:tabs>
              <w:autoSpaceDE w:val="0"/>
              <w:autoSpaceDN w:val="0"/>
              <w:spacing w:before="233" w:line="360" w:lineRule="auto"/>
              <w:ind w:left="107"/>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全部/第</w:t>
            </w:r>
            <w:r>
              <w:rPr>
                <w:rFonts w:ascii="宋体" w:hAnsi="宋体" w:eastAsia="宋体" w:cs="宋体"/>
                <w:color w:val="000000" w:themeColor="text1"/>
                <w:kern w:val="0"/>
                <w:szCs w:val="21"/>
                <w:u w:val="single"/>
                <w:lang w:val="zh-CN" w:eastAsia="en-US" w:bidi="zh-CN"/>
                <w14:textFill>
                  <w14:solidFill>
                    <w14:schemeClr w14:val="tx1"/>
                  </w14:solidFill>
                </w14:textFill>
              </w:rPr>
              <w:t xml:space="preserve"> </w:t>
            </w:r>
            <w:r>
              <w:rPr>
                <w:rFonts w:ascii="宋体" w:hAnsi="宋体" w:eastAsia="宋体" w:cs="宋体"/>
                <w:color w:val="000000" w:themeColor="text1"/>
                <w:kern w:val="0"/>
                <w:szCs w:val="21"/>
                <w:u w:val="single"/>
                <w:lang w:val="zh-CN" w:eastAsia="en-US" w:bidi="zh-CN"/>
                <w14:textFill>
                  <w14:solidFill>
                    <w14:schemeClr w14:val="tx1"/>
                  </w14:solidFill>
                </w14:textFill>
              </w:rPr>
              <w:tab/>
            </w:r>
            <w:r>
              <w:rPr>
                <w:rFonts w:ascii="宋体" w:hAnsi="宋体" w:eastAsia="宋体" w:cs="宋体"/>
                <w:color w:val="000000" w:themeColor="text1"/>
                <w:kern w:val="0"/>
                <w:szCs w:val="21"/>
                <w:lang w:val="zh-CN" w:eastAsia="en-US" w:bidi="zh-CN"/>
                <w14:textFill>
                  <w14:solidFill>
                    <w14:schemeClr w14:val="tx1"/>
                  </w14:solidFill>
                </w14:textFill>
              </w:rPr>
              <w:t>包</w:t>
            </w:r>
          </w:p>
        </w:tc>
      </w:tr>
      <w:tr w14:paraId="3C32D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2461" w:type="dxa"/>
          </w:tcPr>
          <w:p w14:paraId="2B1FEE2D">
            <w:pPr>
              <w:autoSpaceDE w:val="0"/>
              <w:autoSpaceDN w:val="0"/>
              <w:spacing w:before="9"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030107F9">
            <w:pPr>
              <w:autoSpaceDE w:val="0"/>
              <w:autoSpaceDN w:val="0"/>
              <w:spacing w:line="360" w:lineRule="auto"/>
              <w:ind w:left="10"/>
              <w:jc w:val="center"/>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报价</w:t>
            </w:r>
          </w:p>
          <w:p w14:paraId="599B83D8">
            <w:pPr>
              <w:autoSpaceDE w:val="0"/>
              <w:autoSpaceDN w:val="0"/>
              <w:spacing w:before="82" w:line="360" w:lineRule="auto"/>
              <w:ind w:left="7"/>
              <w:jc w:val="center"/>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（详见备注说明）</w:t>
            </w:r>
          </w:p>
        </w:tc>
        <w:tc>
          <w:tcPr>
            <w:tcW w:w="6064" w:type="dxa"/>
          </w:tcPr>
          <w:p w14:paraId="3E1DCBA4">
            <w:pPr>
              <w:autoSpaceDE w:val="0"/>
              <w:autoSpaceDN w:val="0"/>
              <w:spacing w:before="11"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181A18B7">
            <w:pPr>
              <w:tabs>
                <w:tab w:val="left" w:pos="4482"/>
              </w:tabs>
              <w:autoSpaceDE w:val="0"/>
              <w:autoSpaceDN w:val="0"/>
              <w:spacing w:before="1" w:line="360" w:lineRule="auto"/>
              <w:ind w:left="107"/>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 w:val="22"/>
                <w:lang w:val="zh-CN" w:bidi="zh-CN"/>
                <w14:textFill>
                  <w14:solidFill>
                    <w14:schemeClr w14:val="tx1"/>
                  </w14:solidFill>
                </w14:textFill>
              </w:rPr>
              <w:t>人民币（大写）</w:t>
            </w:r>
            <w:r>
              <w:rPr>
                <w:rFonts w:ascii="宋体" w:hAnsi="宋体" w:eastAsia="宋体" w:cs="宋体"/>
                <w:color w:val="000000" w:themeColor="text1"/>
                <w:kern w:val="0"/>
                <w:sz w:val="22"/>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lang w:val="zh-CN" w:bidi="zh-CN"/>
                <w14:textFill>
                  <w14:solidFill>
                    <w14:schemeClr w14:val="tx1"/>
                  </w14:solidFill>
                </w14:textFill>
              </w:rPr>
              <w:t>（小写</w:t>
            </w:r>
            <w:r>
              <w:rPr>
                <w:rFonts w:ascii="宋体" w:hAnsi="宋体" w:eastAsia="宋体" w:cs="宋体"/>
                <w:color w:val="000000" w:themeColor="text1"/>
                <w:kern w:val="0"/>
                <w:sz w:val="22"/>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lang w:val="zh-CN" w:bidi="zh-CN"/>
                <w14:textFill>
                  <w14:solidFill>
                    <w14:schemeClr w14:val="tx1"/>
                  </w14:solidFill>
                </w14:textFill>
              </w:rPr>
              <w:t>）元</w:t>
            </w:r>
          </w:p>
        </w:tc>
      </w:tr>
      <w:tr w14:paraId="5134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461" w:type="dxa"/>
          </w:tcPr>
          <w:p w14:paraId="05AAA2A5">
            <w:pPr>
              <w:autoSpaceDE w:val="0"/>
              <w:autoSpaceDN w:val="0"/>
              <w:spacing w:before="160" w:line="360" w:lineRule="auto"/>
              <w:ind w:left="5"/>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质量标准</w:t>
            </w:r>
          </w:p>
        </w:tc>
        <w:tc>
          <w:tcPr>
            <w:tcW w:w="6064" w:type="dxa"/>
          </w:tcPr>
          <w:p w14:paraId="7E2E4C5C">
            <w:pPr>
              <w:autoSpaceDE w:val="0"/>
              <w:autoSpaceDN w:val="0"/>
              <w:spacing w:line="360" w:lineRule="auto"/>
              <w:jc w:val="left"/>
              <w:rPr>
                <w:rFonts w:hint="eastAsia" w:ascii="宋体" w:hAnsi="宋体" w:eastAsia="宋体" w:cs="宋体"/>
                <w:color w:val="000000" w:themeColor="text1"/>
                <w:kern w:val="0"/>
                <w:szCs w:val="21"/>
                <w:lang w:val="zh-CN" w:eastAsia="en-US" w:bidi="zh-CN"/>
                <w14:textFill>
                  <w14:solidFill>
                    <w14:schemeClr w14:val="tx1"/>
                  </w14:solidFill>
                </w14:textFill>
              </w:rPr>
            </w:pPr>
          </w:p>
        </w:tc>
      </w:tr>
      <w:tr w14:paraId="23303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461" w:type="dxa"/>
          </w:tcPr>
          <w:p w14:paraId="60E0EBAB">
            <w:pPr>
              <w:tabs>
                <w:tab w:val="left" w:pos="730"/>
              </w:tabs>
              <w:autoSpaceDE w:val="0"/>
              <w:autoSpaceDN w:val="0"/>
              <w:spacing w:before="161" w:line="360" w:lineRule="auto"/>
              <w:ind w:left="6"/>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工</w:t>
            </w:r>
            <w:r>
              <w:rPr>
                <w:rFonts w:ascii="宋体" w:hAnsi="宋体" w:eastAsia="宋体" w:cs="宋体"/>
                <w:b/>
                <w:color w:val="000000" w:themeColor="text1"/>
                <w:kern w:val="0"/>
                <w:szCs w:val="21"/>
                <w:lang w:val="zh-CN" w:eastAsia="en-US" w:bidi="zh-CN"/>
                <w14:textFill>
                  <w14:solidFill>
                    <w14:schemeClr w14:val="tx1"/>
                  </w14:solidFill>
                </w14:textFill>
              </w:rPr>
              <w:tab/>
            </w:r>
            <w:r>
              <w:rPr>
                <w:rFonts w:ascii="宋体" w:hAnsi="宋体" w:eastAsia="宋体" w:cs="宋体"/>
                <w:b/>
                <w:color w:val="000000" w:themeColor="text1"/>
                <w:kern w:val="0"/>
                <w:szCs w:val="21"/>
                <w:lang w:val="zh-CN" w:eastAsia="en-US" w:bidi="zh-CN"/>
                <w14:textFill>
                  <w14:solidFill>
                    <w14:schemeClr w14:val="tx1"/>
                  </w14:solidFill>
                </w14:textFill>
              </w:rPr>
              <w:t>期</w:t>
            </w:r>
          </w:p>
        </w:tc>
        <w:tc>
          <w:tcPr>
            <w:tcW w:w="6064" w:type="dxa"/>
          </w:tcPr>
          <w:p w14:paraId="2FBDE613">
            <w:pPr>
              <w:tabs>
                <w:tab w:val="left" w:pos="2267"/>
              </w:tabs>
              <w:autoSpaceDE w:val="0"/>
              <w:autoSpaceDN w:val="0"/>
              <w:spacing w:before="161" w:line="360" w:lineRule="auto"/>
              <w:ind w:left="107"/>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接开工令后</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日历天完工</w:t>
            </w:r>
          </w:p>
        </w:tc>
      </w:tr>
      <w:tr w14:paraId="2E50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461" w:type="dxa"/>
          </w:tcPr>
          <w:p w14:paraId="0ABDE6E4">
            <w:pPr>
              <w:autoSpaceDE w:val="0"/>
              <w:autoSpaceDN w:val="0"/>
              <w:spacing w:before="160" w:line="360" w:lineRule="auto"/>
              <w:ind w:left="7"/>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是否响应付款方式</w:t>
            </w:r>
          </w:p>
        </w:tc>
        <w:tc>
          <w:tcPr>
            <w:tcW w:w="6064" w:type="dxa"/>
          </w:tcPr>
          <w:p w14:paraId="324F7BE4">
            <w:pPr>
              <w:tabs>
                <w:tab w:val="left" w:pos="1067"/>
                <w:tab w:val="left" w:pos="1907"/>
              </w:tabs>
              <w:autoSpaceDE w:val="0"/>
              <w:autoSpaceDN w:val="0"/>
              <w:spacing w:before="160" w:line="360" w:lineRule="auto"/>
              <w:ind w:left="107"/>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是□</w:t>
            </w:r>
            <w:r>
              <w:rPr>
                <w:rFonts w:ascii="宋体" w:hAnsi="宋体" w:eastAsia="宋体" w:cs="宋体"/>
                <w:color w:val="000000" w:themeColor="text1"/>
                <w:kern w:val="0"/>
                <w:szCs w:val="21"/>
                <w:lang w:val="zh-CN" w:eastAsia="en-US" w:bidi="zh-CN"/>
                <w14:textFill>
                  <w14:solidFill>
                    <w14:schemeClr w14:val="tx1"/>
                  </w14:solidFill>
                </w14:textFill>
              </w:rPr>
              <w:tab/>
            </w:r>
            <w:r>
              <w:rPr>
                <w:rFonts w:ascii="宋体" w:hAnsi="宋体" w:eastAsia="宋体" w:cs="宋体"/>
                <w:color w:val="000000" w:themeColor="text1"/>
                <w:kern w:val="0"/>
                <w:szCs w:val="21"/>
                <w:lang w:val="zh-CN" w:eastAsia="en-US" w:bidi="zh-CN"/>
                <w14:textFill>
                  <w14:solidFill>
                    <w14:schemeClr w14:val="tx1"/>
                  </w14:solidFill>
                </w14:textFill>
              </w:rPr>
              <w:t>否□</w:t>
            </w:r>
            <w:r>
              <w:rPr>
                <w:rFonts w:ascii="宋体" w:hAnsi="宋体" w:eastAsia="宋体" w:cs="宋体"/>
                <w:color w:val="000000" w:themeColor="text1"/>
                <w:kern w:val="0"/>
                <w:szCs w:val="21"/>
                <w:lang w:val="zh-CN" w:eastAsia="en-US" w:bidi="zh-CN"/>
                <w14:textFill>
                  <w14:solidFill>
                    <w14:schemeClr w14:val="tx1"/>
                  </w14:solidFill>
                </w14:textFill>
              </w:rPr>
              <w:tab/>
            </w:r>
            <w:r>
              <w:rPr>
                <w:rFonts w:ascii="宋体" w:hAnsi="宋体" w:eastAsia="宋体" w:cs="宋体"/>
                <w:color w:val="000000" w:themeColor="text1"/>
                <w:kern w:val="0"/>
                <w:szCs w:val="21"/>
                <w:lang w:val="zh-CN" w:eastAsia="en-US" w:bidi="zh-CN"/>
                <w14:textFill>
                  <w14:solidFill>
                    <w14:schemeClr w14:val="tx1"/>
                  </w14:solidFill>
                </w14:textFill>
              </w:rPr>
              <w:t>（划√）</w:t>
            </w:r>
          </w:p>
        </w:tc>
      </w:tr>
      <w:tr w14:paraId="0286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461" w:type="dxa"/>
          </w:tcPr>
          <w:p w14:paraId="668E355F">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78A2734C">
            <w:pPr>
              <w:autoSpaceDE w:val="0"/>
              <w:autoSpaceDN w:val="0"/>
              <w:spacing w:before="215" w:line="360" w:lineRule="auto"/>
              <w:ind w:left="5"/>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备注说明</w:t>
            </w:r>
          </w:p>
        </w:tc>
        <w:tc>
          <w:tcPr>
            <w:tcW w:w="6064" w:type="dxa"/>
          </w:tcPr>
          <w:p w14:paraId="0B2E1922">
            <w:pPr>
              <w:autoSpaceDE w:val="0"/>
              <w:autoSpaceDN w:val="0"/>
              <w:spacing w:line="360" w:lineRule="auto"/>
              <w:jc w:val="left"/>
              <w:rPr>
                <w:rFonts w:hint="eastAsia" w:ascii="宋体" w:hAnsi="宋体" w:eastAsia="宋体" w:cs="宋体"/>
                <w:color w:val="000000" w:themeColor="text1"/>
                <w:kern w:val="0"/>
                <w:szCs w:val="21"/>
                <w:lang w:val="zh-CN" w:eastAsia="en-US" w:bidi="zh-CN"/>
                <w14:textFill>
                  <w14:solidFill>
                    <w14:schemeClr w14:val="tx1"/>
                  </w14:solidFill>
                </w14:textFill>
              </w:rPr>
            </w:pPr>
          </w:p>
        </w:tc>
      </w:tr>
    </w:tbl>
    <w:p w14:paraId="0AF8FBDD">
      <w:pPr>
        <w:tabs>
          <w:tab w:val="left" w:pos="6461"/>
          <w:tab w:val="left" w:pos="8556"/>
        </w:tabs>
        <w:autoSpaceDE w:val="0"/>
        <w:autoSpaceDN w:val="0"/>
        <w:spacing w:line="360" w:lineRule="auto"/>
        <w:ind w:left="5021" w:right="327"/>
        <w:jc w:val="left"/>
        <w:rPr>
          <w:rFonts w:hint="eastAsia" w:ascii="宋体" w:hAnsi="宋体" w:eastAsia="宋体" w:cs="宋体"/>
          <w:color w:val="000000" w:themeColor="text1"/>
          <w:kern w:val="0"/>
          <w:szCs w:val="21"/>
          <w:u w:val="single"/>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供应商</w:t>
      </w:r>
      <w:r>
        <w:rPr>
          <w:rFonts w:hint="eastAsia" w:ascii="宋体" w:hAnsi="宋体" w:eastAsia="宋体" w:cs="宋体"/>
          <w:color w:val="000000" w:themeColor="text1"/>
          <w:kern w:val="0"/>
          <w:szCs w:val="21"/>
          <w:lang w:val="zh-CN" w:bidi="zh-CN"/>
          <w14:textFill>
            <w14:solidFill>
              <w14:schemeClr w14:val="tx1"/>
            </w14:solidFill>
          </w14:textFill>
        </w:rPr>
        <w:t>公章</w:t>
      </w:r>
      <w:r>
        <w:rPr>
          <w:rFonts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p>
    <w:p w14:paraId="0CE30BB5">
      <w:pPr>
        <w:autoSpaceDE w:val="0"/>
        <w:autoSpaceDN w:val="0"/>
        <w:spacing w:line="360" w:lineRule="auto"/>
        <w:ind w:firstLine="4420" w:firstLineChars="2105"/>
        <w:jc w:val="left"/>
        <w:rPr>
          <w:rFonts w:hint="eastAsia" w:ascii="宋体" w:hAnsi="宋体" w:eastAsia="宋体" w:cs="宋体"/>
          <w:color w:val="000000" w:themeColor="text1"/>
          <w:kern w:val="0"/>
          <w:szCs w:val="21"/>
          <w:u w:val="single"/>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法定代表人或其委托代理人：</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（签字或盖章） </w:t>
      </w:r>
    </w:p>
    <w:p w14:paraId="7D44CE9F">
      <w:pPr>
        <w:tabs>
          <w:tab w:val="left" w:pos="6465"/>
          <w:tab w:val="left" w:pos="8556"/>
        </w:tabs>
        <w:autoSpaceDE w:val="0"/>
        <w:autoSpaceDN w:val="0"/>
        <w:spacing w:line="360" w:lineRule="auto"/>
        <w:ind w:left="5021" w:right="327" w:firstLine="420" w:firstLineChars="200"/>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日</w:t>
      </w:r>
      <w:r>
        <w:rPr>
          <w:rFonts w:ascii="宋体" w:hAnsi="宋体" w:eastAsia="宋体" w:cs="宋体"/>
          <w:color w:val="000000" w:themeColor="text1"/>
          <w:kern w:val="0"/>
          <w:szCs w:val="21"/>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期：</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p>
    <w:p w14:paraId="53B79D54">
      <w:pPr>
        <w:autoSpaceDE w:val="0"/>
        <w:autoSpaceDN w:val="0"/>
        <w:jc w:val="left"/>
        <w:rPr>
          <w:rFonts w:hint="eastAsia" w:ascii="宋体" w:hAnsi="宋体" w:eastAsia="宋体" w:cs="宋体"/>
          <w:b/>
          <w:color w:val="000000" w:themeColor="text1"/>
          <w:kern w:val="0"/>
          <w:sz w:val="22"/>
          <w:lang w:val="zh-CN" w:bidi="zh-CN"/>
          <w14:textFill>
            <w14:solidFill>
              <w14:schemeClr w14:val="tx1"/>
            </w14:solidFill>
          </w14:textFill>
        </w:rPr>
      </w:pPr>
      <w:r>
        <w:rPr>
          <w:rFonts w:ascii="宋体" w:hAnsi="宋体" w:eastAsia="宋体" w:cs="宋体"/>
          <w:b/>
          <w:color w:val="000000" w:themeColor="text1"/>
          <w:kern w:val="0"/>
          <w:sz w:val="22"/>
          <w:lang w:val="zh-CN" w:bidi="zh-CN"/>
          <w14:textFill>
            <w14:solidFill>
              <w14:schemeClr w14:val="tx1"/>
            </w14:solidFill>
          </w14:textFill>
        </w:rPr>
        <w:t>注：</w:t>
      </w:r>
    </w:p>
    <w:p w14:paraId="461B844B">
      <w:pPr>
        <w:autoSpaceDE w:val="0"/>
        <w:autoSpaceDN w:val="0"/>
        <w:spacing w:line="360" w:lineRule="auto"/>
        <w:ind w:firstLine="422" w:firstLineChars="200"/>
        <w:jc w:val="left"/>
        <w:rPr>
          <w:rFonts w:hint="eastAsia" w:ascii="宋体" w:hAnsi="宋体" w:eastAsia="宋体" w:cs="宋体"/>
          <w:b/>
          <w:color w:val="000000" w:themeColor="text1"/>
          <w:kern w:val="0"/>
          <w:szCs w:val="21"/>
          <w:lang w:val="zh-CN" w:bidi="zh-CN"/>
          <w14:textFill>
            <w14:solidFill>
              <w14:schemeClr w14:val="tx1"/>
            </w14:solidFill>
          </w14:textFill>
        </w:rPr>
      </w:pPr>
      <w:r>
        <w:rPr>
          <w:rFonts w:hint="eastAsia" w:ascii="宋体" w:hAnsi="宋体" w:eastAsia="宋体" w:cs="宋体"/>
          <w:b/>
          <w:color w:val="000000" w:themeColor="text1"/>
          <w:kern w:val="0"/>
          <w:szCs w:val="21"/>
          <w:lang w:val="zh-CN" w:bidi="zh-CN"/>
          <w14:textFill>
            <w14:solidFill>
              <w14:schemeClr w14:val="tx1"/>
            </w14:solidFill>
          </w14:textFill>
        </w:rPr>
        <w:t>1</w:t>
      </w:r>
      <w:r>
        <w:rPr>
          <w:rFonts w:ascii="宋体" w:hAnsi="宋体" w:eastAsia="宋体" w:cs="宋体"/>
          <w:b/>
          <w:color w:val="000000" w:themeColor="text1"/>
          <w:kern w:val="0"/>
          <w:szCs w:val="21"/>
          <w:lang w:val="zh-CN" w:bidi="zh-CN"/>
          <w14:textFill>
            <w14:solidFill>
              <w14:schemeClr w14:val="tx1"/>
            </w14:solidFill>
          </w14:textFill>
        </w:rPr>
        <w:t>.本表内容根据磋商文件要求包括了磋商文件要求提供的全部内容的所有费用。</w:t>
      </w:r>
    </w:p>
    <w:p w14:paraId="28AF16DA">
      <w:pPr>
        <w:autoSpaceDE w:val="0"/>
        <w:autoSpaceDN w:val="0"/>
        <w:spacing w:line="360" w:lineRule="auto"/>
        <w:ind w:firstLine="422" w:firstLineChars="200"/>
        <w:jc w:val="left"/>
        <w:rPr>
          <w:rFonts w:hint="eastAsia" w:ascii="宋体" w:hAnsi="宋体" w:eastAsia="宋体" w:cs="宋体"/>
          <w:b/>
          <w:color w:val="000000" w:themeColor="text1"/>
          <w:kern w:val="0"/>
          <w:szCs w:val="21"/>
          <w:lang w:val="zh-CN" w:bidi="zh-CN"/>
          <w14:textFill>
            <w14:solidFill>
              <w14:schemeClr w14:val="tx1"/>
            </w14:solidFill>
          </w14:textFill>
        </w:rPr>
      </w:pPr>
      <w:r>
        <w:rPr>
          <w:rFonts w:hint="eastAsia" w:ascii="宋体" w:hAnsi="宋体" w:eastAsia="宋体" w:cs="宋体"/>
          <w:b/>
          <w:color w:val="000000" w:themeColor="text1"/>
          <w:kern w:val="0"/>
          <w:szCs w:val="21"/>
          <w:lang w:val="zh-CN" w:bidi="zh-CN"/>
          <w14:textFill>
            <w14:solidFill>
              <w14:schemeClr w14:val="tx1"/>
            </w14:solidFill>
          </w14:textFill>
        </w:rPr>
        <w:t>2</w:t>
      </w:r>
      <w:r>
        <w:rPr>
          <w:rFonts w:ascii="宋体" w:hAnsi="宋体" w:eastAsia="宋体" w:cs="宋体"/>
          <w:b/>
          <w:color w:val="000000" w:themeColor="text1"/>
          <w:kern w:val="0"/>
          <w:szCs w:val="21"/>
          <w:lang w:val="zh-CN" w:bidi="zh-CN"/>
          <w14:textFill>
            <w14:solidFill>
              <w14:schemeClr w14:val="tx1"/>
            </w14:solidFill>
          </w14:textFill>
        </w:rPr>
        <w:t>.特殊事项在备注中注明。</w:t>
      </w:r>
    </w:p>
    <w:p w14:paraId="600C685C">
      <w:pPr>
        <w:autoSpaceDE w:val="0"/>
        <w:autoSpaceDN w:val="0"/>
        <w:spacing w:line="360" w:lineRule="auto"/>
        <w:ind w:firstLine="422" w:firstLineChars="200"/>
        <w:jc w:val="left"/>
        <w:rPr>
          <w:rFonts w:hint="eastAsia" w:ascii="宋体" w:hAnsi="宋体" w:eastAsia="宋体" w:cs="宋体"/>
          <w:b/>
          <w:color w:val="000000" w:themeColor="text1"/>
          <w:kern w:val="0"/>
          <w:szCs w:val="21"/>
          <w:lang w:val="zh-CN" w:bidi="zh-CN"/>
          <w14:textFill>
            <w14:solidFill>
              <w14:schemeClr w14:val="tx1"/>
            </w14:solidFill>
          </w14:textFill>
        </w:rPr>
      </w:pPr>
      <w:r>
        <w:rPr>
          <w:rFonts w:hint="eastAsia" w:ascii="宋体" w:hAnsi="宋体" w:eastAsia="宋体" w:cs="宋体"/>
          <w:b/>
          <w:color w:val="000000" w:themeColor="text1"/>
          <w:kern w:val="0"/>
          <w:szCs w:val="21"/>
          <w:lang w:val="zh-CN" w:bidi="zh-CN"/>
          <w14:textFill>
            <w14:solidFill>
              <w14:schemeClr w14:val="tx1"/>
            </w14:solidFill>
          </w14:textFill>
        </w:rPr>
        <w:t>3</w:t>
      </w:r>
      <w:r>
        <w:rPr>
          <w:rFonts w:ascii="宋体" w:hAnsi="宋体" w:eastAsia="宋体" w:cs="宋体"/>
          <w:b/>
          <w:color w:val="000000" w:themeColor="text1"/>
          <w:kern w:val="0"/>
          <w:szCs w:val="21"/>
          <w:lang w:val="zh-CN" w:bidi="zh-CN"/>
          <w14:textFill>
            <w14:solidFill>
              <w14:schemeClr w14:val="tx1"/>
            </w14:solidFill>
          </w14:textFill>
        </w:rPr>
        <w:t>.供应商应根据其响应文件中报价表的内容填写唱标信息，唱标信息不作为评审的依据。唱标信息与报价表不一致的，以报价表为准。</w:t>
      </w:r>
    </w:p>
    <w:p w14:paraId="570C6FFB">
      <w:pPr>
        <w:autoSpaceDE w:val="0"/>
        <w:autoSpaceDN w:val="0"/>
        <w:spacing w:line="360" w:lineRule="auto"/>
        <w:ind w:firstLine="422" w:firstLineChars="200"/>
        <w:jc w:val="left"/>
        <w:rPr>
          <w:rFonts w:hint="eastAsia" w:ascii="宋体" w:hAnsi="宋体" w:eastAsia="宋体" w:cs="宋体"/>
          <w:b/>
          <w:color w:val="000000" w:themeColor="text1"/>
          <w:kern w:val="0"/>
          <w:szCs w:val="21"/>
          <w:lang w:val="zh-CN" w:bidi="zh-CN"/>
          <w14:textFill>
            <w14:solidFill>
              <w14:schemeClr w14:val="tx1"/>
            </w14:solidFill>
          </w14:textFill>
        </w:rPr>
      </w:pPr>
      <w:r>
        <w:rPr>
          <w:rFonts w:hint="eastAsia" w:ascii="宋体" w:hAnsi="宋体" w:eastAsia="宋体" w:cs="宋体"/>
          <w:b/>
          <w:color w:val="000000" w:themeColor="text1"/>
          <w:kern w:val="0"/>
          <w:szCs w:val="21"/>
          <w:lang w:val="zh-CN" w:bidi="zh-CN"/>
          <w14:textFill>
            <w14:solidFill>
              <w14:schemeClr w14:val="tx1"/>
            </w14:solidFill>
          </w14:textFill>
        </w:rPr>
        <w:t>4</w:t>
      </w:r>
      <w:r>
        <w:rPr>
          <w:rFonts w:ascii="宋体" w:hAnsi="宋体" w:eastAsia="宋体" w:cs="宋体"/>
          <w:b/>
          <w:color w:val="000000" w:themeColor="text1"/>
          <w:kern w:val="0"/>
          <w:szCs w:val="21"/>
          <w:lang w:val="zh-CN" w:bidi="zh-CN"/>
          <w14:textFill>
            <w14:solidFill>
              <w14:schemeClr w14:val="tx1"/>
            </w14:solidFill>
          </w14:textFill>
        </w:rPr>
        <w:t>.</w:t>
      </w:r>
      <w:r>
        <w:rPr>
          <w:rFonts w:hint="eastAsia" w:ascii="宋体" w:hAnsi="宋体" w:eastAsia="宋体" w:cs="宋体"/>
          <w:b/>
          <w:color w:val="000000" w:themeColor="text1"/>
          <w:kern w:val="0"/>
          <w:szCs w:val="21"/>
          <w:lang w:val="zh-CN" w:bidi="zh-CN"/>
          <w14:textFill>
            <w14:solidFill>
              <w14:schemeClr w14:val="tx1"/>
            </w14:solidFill>
          </w14:textFill>
        </w:rPr>
        <w:t>供应商后期报价浮动率的计算按以下方式进行计算</w:t>
      </w:r>
    </w:p>
    <w:p w14:paraId="1330D2DE">
      <w:pPr>
        <w:autoSpaceDE w:val="0"/>
        <w:autoSpaceDN w:val="0"/>
        <w:adjustRightInd w:val="0"/>
        <w:snapToGrid w:val="0"/>
        <w:spacing w:before="48" w:beforeLines="20" w:after="48" w:afterLines="20" w:line="360" w:lineRule="auto"/>
        <w:ind w:left="149" w:leftChars="71" w:firstLine="420" w:firstLineChars="200"/>
        <w:jc w:val="left"/>
        <w:rPr>
          <w:rFonts w:hint="eastAsia" w:ascii="宋体" w:hAnsi="宋体" w:eastAsia="宋体" w:cs="仿宋"/>
          <w:color w:val="000000" w:themeColor="text1"/>
          <w:kern w:val="0"/>
          <w:szCs w:val="21"/>
          <w:lang w:val="zh-CN" w:bidi="zh-CN"/>
          <w14:textFill>
            <w14:solidFill>
              <w14:schemeClr w14:val="tx1"/>
            </w14:solidFill>
          </w14:textFill>
        </w:rPr>
      </w:pPr>
      <w:r>
        <w:rPr>
          <w:rFonts w:hint="eastAsia" w:ascii="宋体" w:hAnsi="宋体" w:eastAsia="宋体" w:cs="仿宋"/>
          <w:color w:val="000000" w:themeColor="text1"/>
          <w:kern w:val="0"/>
          <w:szCs w:val="21"/>
          <w:lang w:val="zh-CN" w:bidi="zh-CN"/>
          <w14:textFill>
            <w14:solidFill>
              <w14:schemeClr w14:val="tx1"/>
            </w14:solidFill>
          </w14:textFill>
        </w:rPr>
        <w:t>报价浮动率</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【报价</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（暂估价、暂列金额）】</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【最高投标限价</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（暂估价、暂列金额）】</w:t>
      </w:r>
      <w:r>
        <w:rPr>
          <w:rFonts w:ascii="宋体" w:hAnsi="宋体" w:eastAsia="宋体" w:cs="仿宋"/>
          <w:color w:val="000000" w:themeColor="text1"/>
          <w:kern w:val="0"/>
          <w:szCs w:val="21"/>
          <w:lang w:val="zh-CN" w:bidi="zh-CN"/>
          <w14:textFill>
            <w14:solidFill>
              <w14:schemeClr w14:val="tx1"/>
            </w14:solidFill>
          </w14:textFill>
        </w:rPr>
        <w:t>*100%</w:t>
      </w:r>
      <w:r>
        <w:rPr>
          <w:rFonts w:hint="eastAsia"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宋体"/>
          <w:b/>
          <w:bCs/>
          <w:color w:val="000000" w:themeColor="text1"/>
          <w:kern w:val="0"/>
          <w:szCs w:val="21"/>
          <w:lang w:val="zh-CN" w:bidi="zh-CN"/>
          <w14:textFill>
            <w14:solidFill>
              <w14:schemeClr w14:val="tx1"/>
            </w14:solidFill>
          </w14:textFill>
        </w:rPr>
        <w:t>保留两位小数，小数点后第三位四舍五入</w:t>
      </w:r>
      <w:r>
        <w:rPr>
          <w:rFonts w:hint="eastAsia" w:ascii="宋体" w:hAnsi="宋体" w:eastAsia="宋体" w:cs="仿宋"/>
          <w:color w:val="000000" w:themeColor="text1"/>
          <w:kern w:val="0"/>
          <w:szCs w:val="21"/>
          <w:lang w:val="zh-CN" w:bidi="zh-CN"/>
          <w14:textFill>
            <w14:solidFill>
              <w14:schemeClr w14:val="tx1"/>
            </w14:solidFill>
          </w14:textFill>
        </w:rPr>
        <w:t>）</w:t>
      </w:r>
    </w:p>
    <w:p w14:paraId="16539180">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sectPr>
          <w:pgSz w:w="11910" w:h="16840"/>
          <w:pgMar w:top="1380" w:right="1440" w:bottom="1580" w:left="1580" w:header="890" w:footer="1363" w:gutter="0"/>
          <w:cols w:space="720" w:num="1"/>
        </w:sectPr>
      </w:pPr>
    </w:p>
    <w:p w14:paraId="193868B0">
      <w:pPr>
        <w:numPr>
          <w:ilvl w:val="1"/>
          <w:numId w:val="22"/>
        </w:numPr>
        <w:tabs>
          <w:tab w:val="left" w:pos="706"/>
        </w:tabs>
        <w:autoSpaceDE w:val="0"/>
        <w:autoSpaceDN w:val="0"/>
        <w:spacing w:before="60" w:line="360" w:lineRule="auto"/>
        <w:ind w:hanging="486"/>
        <w:jc w:val="left"/>
        <w:outlineLvl w:val="3"/>
        <w:rPr>
          <w:rFonts w:hint="eastAsia" w:ascii="宋体" w:hAnsi="宋体" w:eastAsia="宋体"/>
          <w:b/>
          <w:bCs/>
          <w:color w:val="000000" w:themeColor="text1"/>
          <w:kern w:val="0"/>
          <w:szCs w:val="21"/>
          <w:lang w:val="zh-CN" w:bidi="zh-CN"/>
          <w14:textFill>
            <w14:solidFill>
              <w14:schemeClr w14:val="tx1"/>
            </w14:solidFill>
          </w14:textFill>
        </w:rPr>
      </w:pPr>
      <w:r>
        <w:rPr>
          <w:rFonts w:hint="eastAsia" w:ascii="宋体" w:hAnsi="宋体" w:eastAsia="宋体"/>
          <w:b/>
          <w:bCs/>
          <w:color w:val="000000" w:themeColor="text1"/>
          <w:kern w:val="0"/>
          <w:szCs w:val="21"/>
          <w:lang w:val="zh-CN" w:bidi="zh-CN"/>
          <w14:textFill>
            <w14:solidFill>
              <w14:schemeClr w14:val="tx1"/>
            </w14:solidFill>
          </w14:textFill>
        </w:rPr>
        <w:t>报价</w:t>
      </w:r>
      <w:r>
        <w:rPr>
          <w:rFonts w:ascii="宋体" w:hAnsi="宋体" w:eastAsia="宋体"/>
          <w:b/>
          <w:bCs/>
          <w:color w:val="000000" w:themeColor="text1"/>
          <w:kern w:val="0"/>
          <w:szCs w:val="21"/>
          <w:lang w:val="zh-CN" w:bidi="zh-CN"/>
          <w14:textFill>
            <w14:solidFill>
              <w14:schemeClr w14:val="tx1"/>
            </w14:solidFill>
          </w14:textFill>
        </w:rPr>
        <w:t>书</w:t>
      </w:r>
    </w:p>
    <w:p w14:paraId="2414D5A5">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4E54ED23">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2B1A3B85">
      <w:pPr>
        <w:autoSpaceDE w:val="0"/>
        <w:autoSpaceDN w:val="0"/>
        <w:spacing w:line="360" w:lineRule="auto"/>
        <w:jc w:val="center"/>
        <w:rPr>
          <w:rFonts w:hint="eastAsia" w:ascii="宋体" w:hAnsi="宋体" w:eastAsia="宋体" w:cs="宋体"/>
          <w:b/>
          <w:bCs/>
          <w:color w:val="000000" w:themeColor="text1"/>
          <w:kern w:val="0"/>
          <w:szCs w:val="21"/>
          <w:lang w:val="zh-CN" w:bidi="zh-CN"/>
          <w14:textFill>
            <w14:solidFill>
              <w14:schemeClr w14:val="tx1"/>
            </w14:solidFill>
          </w14:textFill>
        </w:rPr>
      </w:pPr>
      <w:r>
        <w:rPr>
          <w:rFonts w:hint="eastAsia" w:ascii="宋体" w:hAnsi="宋体" w:eastAsia="宋体" w:cs="楷体_GB2312"/>
          <w:b/>
          <w:bCs/>
          <w:color w:val="000000" w:themeColor="text1"/>
          <w:kern w:val="0"/>
          <w:szCs w:val="21"/>
          <w:lang w:val="zh-CN" w:bidi="zh-CN"/>
          <w14:textFill>
            <w14:solidFill>
              <w14:schemeClr w14:val="tx1"/>
            </w14:solidFill>
          </w14:textFill>
        </w:rPr>
        <w:t>投</w:t>
      </w:r>
      <w:r>
        <w:rPr>
          <w:rFonts w:ascii="宋体" w:hAnsi="宋体" w:eastAsia="宋体" w:cs="楷体_GB2312"/>
          <w:b/>
          <w:bCs/>
          <w:color w:val="000000" w:themeColor="text1"/>
          <w:kern w:val="0"/>
          <w:szCs w:val="21"/>
          <w:lang w:val="zh-CN" w:bidi="zh-CN"/>
          <w14:textFill>
            <w14:solidFill>
              <w14:schemeClr w14:val="tx1"/>
            </w14:solidFill>
          </w14:textFill>
        </w:rPr>
        <w:t xml:space="preserve">  </w:t>
      </w:r>
      <w:r>
        <w:rPr>
          <w:rFonts w:hint="eastAsia" w:ascii="宋体" w:hAnsi="宋体" w:eastAsia="宋体" w:cs="楷体_GB2312"/>
          <w:b/>
          <w:bCs/>
          <w:color w:val="000000" w:themeColor="text1"/>
          <w:kern w:val="0"/>
          <w:szCs w:val="21"/>
          <w:lang w:val="zh-CN" w:bidi="zh-CN"/>
          <w14:textFill>
            <w14:solidFill>
              <w14:schemeClr w14:val="tx1"/>
            </w14:solidFill>
          </w14:textFill>
        </w:rPr>
        <w:t>标</w:t>
      </w:r>
      <w:r>
        <w:rPr>
          <w:rFonts w:ascii="宋体" w:hAnsi="宋体" w:eastAsia="宋体" w:cs="楷体_GB2312"/>
          <w:b/>
          <w:bCs/>
          <w:color w:val="000000" w:themeColor="text1"/>
          <w:kern w:val="0"/>
          <w:szCs w:val="21"/>
          <w:lang w:val="zh-CN" w:bidi="zh-CN"/>
          <w14:textFill>
            <w14:solidFill>
              <w14:schemeClr w14:val="tx1"/>
            </w14:solidFill>
          </w14:textFill>
        </w:rPr>
        <w:t xml:space="preserve">  </w:t>
      </w:r>
      <w:r>
        <w:rPr>
          <w:rFonts w:hint="eastAsia" w:ascii="宋体" w:hAnsi="宋体" w:eastAsia="宋体" w:cs="楷体_GB2312"/>
          <w:b/>
          <w:bCs/>
          <w:color w:val="000000" w:themeColor="text1"/>
          <w:kern w:val="0"/>
          <w:szCs w:val="21"/>
          <w:lang w:val="zh-CN" w:bidi="zh-CN"/>
          <w14:textFill>
            <w14:solidFill>
              <w14:schemeClr w14:val="tx1"/>
            </w14:solidFill>
          </w14:textFill>
        </w:rPr>
        <w:t>总</w:t>
      </w:r>
      <w:r>
        <w:rPr>
          <w:rFonts w:ascii="宋体" w:hAnsi="宋体" w:eastAsia="宋体" w:cs="楷体_GB2312"/>
          <w:b/>
          <w:bCs/>
          <w:color w:val="000000" w:themeColor="text1"/>
          <w:kern w:val="0"/>
          <w:szCs w:val="21"/>
          <w:lang w:val="zh-CN" w:bidi="zh-CN"/>
          <w14:textFill>
            <w14:solidFill>
              <w14:schemeClr w14:val="tx1"/>
            </w14:solidFill>
          </w14:textFill>
        </w:rPr>
        <w:t xml:space="preserve">  </w:t>
      </w:r>
      <w:r>
        <w:rPr>
          <w:rFonts w:hint="eastAsia" w:ascii="宋体" w:hAnsi="宋体" w:eastAsia="宋体" w:cs="楷体_GB2312"/>
          <w:b/>
          <w:bCs/>
          <w:color w:val="000000" w:themeColor="text1"/>
          <w:kern w:val="0"/>
          <w:szCs w:val="21"/>
          <w:lang w:val="zh-CN" w:bidi="zh-CN"/>
          <w14:textFill>
            <w14:solidFill>
              <w14:schemeClr w14:val="tx1"/>
            </w14:solidFill>
          </w14:textFill>
        </w:rPr>
        <w:t>价</w:t>
      </w:r>
      <w:r>
        <w:rPr>
          <w:rFonts w:ascii="宋体" w:hAnsi="宋体" w:eastAsia="宋体" w:cs="宋体"/>
          <w:b/>
          <w:bCs/>
          <w:color w:val="000000" w:themeColor="text1"/>
          <w:kern w:val="0"/>
          <w:szCs w:val="21"/>
          <w:lang w:val="zh-CN" w:bidi="zh-CN"/>
          <w14:textFill>
            <w14:solidFill>
              <w14:schemeClr w14:val="tx1"/>
            </w14:solidFill>
          </w14:textFill>
        </w:rPr>
        <w:t xml:space="preserve"> </w:t>
      </w:r>
    </w:p>
    <w:p w14:paraId="286A350F">
      <w:pPr>
        <w:autoSpaceDE w:val="0"/>
        <w:autoSpaceDN w:val="0"/>
        <w:spacing w:line="360" w:lineRule="auto"/>
        <w:jc w:val="left"/>
        <w:rPr>
          <w:rFonts w:hint="eastAsia" w:ascii="宋体" w:hAnsi="宋体" w:eastAsia="宋体" w:cs="宋体"/>
          <w:b/>
          <w:bCs/>
          <w:color w:val="000000" w:themeColor="text1"/>
          <w:kern w:val="0"/>
          <w:szCs w:val="21"/>
          <w:lang w:val="zh-CN" w:bidi="zh-CN"/>
          <w14:textFill>
            <w14:solidFill>
              <w14:schemeClr w14:val="tx1"/>
            </w14:solidFill>
          </w14:textFill>
        </w:rPr>
      </w:pPr>
      <w:r>
        <w:rPr>
          <w:rFonts w:ascii="宋体" w:hAnsi="宋体" w:eastAsia="宋体" w:cs="宋体"/>
          <w:b/>
          <w:bCs/>
          <w:color w:val="000000" w:themeColor="text1"/>
          <w:kern w:val="0"/>
          <w:szCs w:val="21"/>
          <w:lang w:val="zh-CN" w:bidi="zh-CN"/>
          <w14:textFill>
            <w14:solidFill>
              <w14:schemeClr w14:val="tx1"/>
            </w14:solidFill>
          </w14:textFill>
        </w:rPr>
        <w:t xml:space="preserve"> </w:t>
      </w:r>
    </w:p>
    <w:p w14:paraId="0D824ED4">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5B16CE57">
      <w:pPr>
        <w:autoSpaceDE w:val="0"/>
        <w:autoSpaceDN w:val="0"/>
        <w:spacing w:line="360" w:lineRule="auto"/>
        <w:ind w:firstLine="315" w:firstLineChars="15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工程名称：</w:t>
      </w:r>
      <w:r>
        <w:rPr>
          <w:rFonts w:ascii="宋体" w:hAnsi="宋体" w:eastAsia="宋体" w:cs="宋体"/>
          <w:color w:val="000000" w:themeColor="text1"/>
          <w:kern w:val="0"/>
          <w:szCs w:val="21"/>
          <w:u w:val="single"/>
          <w:lang w:val="zh-CN" w:bidi="zh-CN"/>
          <w14:textFill>
            <w14:solidFill>
              <w14:schemeClr w14:val="tx1"/>
            </w14:solidFill>
          </w14:textFill>
        </w:rPr>
        <w:t xml:space="preserve">                                                  </w:t>
      </w:r>
    </w:p>
    <w:p w14:paraId="14F6C9B5">
      <w:pPr>
        <w:autoSpaceDE w:val="0"/>
        <w:autoSpaceDN w:val="0"/>
        <w:spacing w:line="360" w:lineRule="auto"/>
        <w:ind w:firstLine="420"/>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 xml:space="preserve"> </w:t>
      </w:r>
    </w:p>
    <w:p w14:paraId="5AA4E005">
      <w:pPr>
        <w:autoSpaceDE w:val="0"/>
        <w:autoSpaceDN w:val="0"/>
        <w:spacing w:line="360" w:lineRule="auto"/>
        <w:ind w:firstLine="315" w:firstLineChars="15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投标总价（大写）：</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u w:val="single"/>
          <w:lang w:val="zh-CN" w:bidi="zh-CN"/>
          <w14:textFill>
            <w14:solidFill>
              <w14:schemeClr w14:val="tx1"/>
            </w14:solidFill>
          </w14:textFill>
        </w:rPr>
        <w:t>（以元为单位）</w:t>
      </w:r>
    </w:p>
    <w:p w14:paraId="023313A9">
      <w:pPr>
        <w:spacing w:line="360" w:lineRule="auto"/>
        <w:ind w:left="660"/>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  </w:t>
      </w:r>
    </w:p>
    <w:p w14:paraId="7C85E6D3">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37F521D8">
      <w:pPr>
        <w:autoSpaceDE w:val="0"/>
        <w:autoSpaceDN w:val="0"/>
        <w:spacing w:line="360" w:lineRule="auto"/>
        <w:ind w:firstLine="315" w:firstLineChars="15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投</w:t>
      </w:r>
      <w:r>
        <w:rPr>
          <w:rFonts w:ascii="宋体" w:hAnsi="宋体" w:eastAsia="宋体" w:cs="宋体"/>
          <w:color w:val="000000" w:themeColor="text1"/>
          <w:kern w:val="0"/>
          <w:szCs w:val="21"/>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标</w:t>
      </w:r>
      <w:r>
        <w:rPr>
          <w:rFonts w:ascii="宋体" w:hAnsi="宋体" w:eastAsia="宋体" w:cs="宋体"/>
          <w:color w:val="000000" w:themeColor="text1"/>
          <w:kern w:val="0"/>
          <w:szCs w:val="21"/>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人：</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（单位盖章）</w:t>
      </w:r>
    </w:p>
    <w:p w14:paraId="52202952">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 xml:space="preserve"> </w:t>
      </w:r>
    </w:p>
    <w:p w14:paraId="36DDFE10">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法定代表人</w:t>
      </w:r>
    </w:p>
    <w:p w14:paraId="7D688C64">
      <w:pPr>
        <w:autoSpaceDE w:val="0"/>
        <w:autoSpaceDN w:val="0"/>
        <w:spacing w:line="360" w:lineRule="auto"/>
        <w:ind w:firstLine="315" w:firstLineChars="15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或其委托代理人：</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（签字或盖章）</w:t>
      </w:r>
      <w:r>
        <w:rPr>
          <w:rFonts w:ascii="宋体" w:hAnsi="宋体" w:eastAsia="宋体" w:cs="宋体"/>
          <w:color w:val="000000" w:themeColor="text1"/>
          <w:kern w:val="0"/>
          <w:szCs w:val="21"/>
          <w:lang w:val="zh-CN" w:bidi="zh-CN"/>
          <w14:textFill>
            <w14:solidFill>
              <w14:schemeClr w14:val="tx1"/>
            </w14:solidFill>
          </w14:textFill>
        </w:rPr>
        <w:t xml:space="preserve"> </w:t>
      </w:r>
    </w:p>
    <w:p w14:paraId="2EDEDDB4">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 xml:space="preserve">   </w:t>
      </w:r>
    </w:p>
    <w:p w14:paraId="36EC0228">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171B821D">
      <w:pPr>
        <w:autoSpaceDE w:val="0"/>
        <w:autoSpaceDN w:val="0"/>
        <w:spacing w:line="360" w:lineRule="auto"/>
        <w:ind w:firstLine="315" w:firstLineChars="150"/>
        <w:jc w:val="left"/>
        <w:rPr>
          <w:rFonts w:hint="eastAsia" w:ascii="宋体" w:hAnsi="宋体" w:eastAsia="宋体" w:cs="宋体"/>
          <w:color w:val="000000" w:themeColor="text1"/>
          <w:kern w:val="0"/>
          <w:szCs w:val="21"/>
          <w:lang w:val="zh-CN" w:bidi="zh-CN"/>
          <w14:textFill>
            <w14:solidFill>
              <w14:schemeClr w14:val="tx1"/>
            </w14:solidFill>
          </w14:textFill>
        </w:rPr>
      </w:pPr>
    </w:p>
    <w:p w14:paraId="155B5440">
      <w:pPr>
        <w:autoSpaceDE w:val="0"/>
        <w:autoSpaceDN w:val="0"/>
        <w:spacing w:line="360" w:lineRule="auto"/>
        <w:jc w:val="right"/>
        <w:rPr>
          <w:rFonts w:hint="eastAsia" w:ascii="宋体" w:hAnsi="宋体" w:eastAsia="宋体" w:cs="宋体"/>
          <w:color w:val="000000" w:themeColor="text1"/>
          <w:kern w:val="0"/>
          <w:szCs w:val="21"/>
          <w:lang w:val="zh-CN" w:bidi="zh-CN"/>
          <w14:textFill>
            <w14:solidFill>
              <w14:schemeClr w14:val="tx1"/>
            </w14:solidFill>
          </w14:textFill>
        </w:rPr>
      </w:pPr>
    </w:p>
    <w:p w14:paraId="6BBBDA30">
      <w:pPr>
        <w:autoSpaceDE w:val="0"/>
        <w:autoSpaceDN w:val="0"/>
        <w:adjustRightInd w:val="0"/>
        <w:snapToGrid w:val="0"/>
        <w:spacing w:before="48" w:beforeLines="20" w:after="48" w:afterLines="20" w:line="360" w:lineRule="auto"/>
        <w:ind w:firstLine="268" w:firstLineChars="128"/>
        <w:jc w:val="righ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编制时间：</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年</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月</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日</w:t>
      </w:r>
    </w:p>
    <w:p w14:paraId="20AE5375">
      <w:pPr>
        <w:autoSpaceDE w:val="0"/>
        <w:autoSpaceDN w:val="0"/>
        <w:adjustRightInd w:val="0"/>
        <w:snapToGrid w:val="0"/>
        <w:spacing w:before="48" w:beforeLines="20" w:after="48" w:afterLines="20" w:line="360" w:lineRule="auto"/>
        <w:ind w:firstLine="270" w:firstLineChars="128"/>
        <w:jc w:val="left"/>
        <w:rPr>
          <w:rFonts w:hint="eastAsia" w:ascii="宋体" w:hAnsi="宋体" w:eastAsia="宋体" w:cs="宋体"/>
          <w:b/>
          <w:bCs/>
          <w:color w:val="000000" w:themeColor="text1"/>
          <w:kern w:val="0"/>
          <w:szCs w:val="21"/>
          <w:lang w:val="zh-CN" w:bidi="zh-CN"/>
          <w14:textFill>
            <w14:solidFill>
              <w14:schemeClr w14:val="tx1"/>
            </w14:solidFill>
          </w14:textFill>
        </w:rPr>
      </w:pPr>
    </w:p>
    <w:p w14:paraId="5AC47842">
      <w:pPr>
        <w:autoSpaceDE w:val="0"/>
        <w:autoSpaceDN w:val="0"/>
        <w:adjustRightInd w:val="0"/>
        <w:snapToGrid w:val="0"/>
        <w:spacing w:line="360" w:lineRule="auto"/>
        <w:jc w:val="left"/>
        <w:rPr>
          <w:rFonts w:hint="eastAsia" w:ascii="宋体" w:hAnsi="宋体" w:eastAsia="宋体" w:cs="仿宋"/>
          <w:color w:val="000000" w:themeColor="text1"/>
          <w:kern w:val="0"/>
          <w:szCs w:val="21"/>
          <w:lang w:val="zh-CN" w:bidi="zh-CN"/>
          <w14:textFill>
            <w14:solidFill>
              <w14:schemeClr w14:val="tx1"/>
            </w14:solidFill>
          </w14:textFill>
        </w:rPr>
      </w:pPr>
    </w:p>
    <w:p w14:paraId="3E466421">
      <w:pPr>
        <w:autoSpaceDE w:val="0"/>
        <w:autoSpaceDN w:val="0"/>
        <w:adjustRightInd w:val="0"/>
        <w:snapToGrid w:val="0"/>
        <w:spacing w:line="360" w:lineRule="auto"/>
        <w:jc w:val="left"/>
        <w:rPr>
          <w:rFonts w:hint="eastAsia" w:ascii="宋体" w:hAnsi="宋体" w:eastAsia="宋体" w:cs="仿宋"/>
          <w:color w:val="000000" w:themeColor="text1"/>
          <w:kern w:val="0"/>
          <w:szCs w:val="21"/>
          <w:lang w:val="zh-CN" w:bidi="zh-CN"/>
          <w14:textFill>
            <w14:solidFill>
              <w14:schemeClr w14:val="tx1"/>
            </w14:solidFill>
          </w14:textFill>
        </w:rPr>
      </w:pPr>
    </w:p>
    <w:p w14:paraId="2D7C0BE6">
      <w:pPr>
        <w:autoSpaceDE w:val="0"/>
        <w:autoSpaceDN w:val="0"/>
        <w:adjustRightInd w:val="0"/>
        <w:snapToGrid w:val="0"/>
        <w:spacing w:line="360" w:lineRule="auto"/>
        <w:jc w:val="left"/>
        <w:rPr>
          <w:rFonts w:hint="eastAsia" w:ascii="宋体" w:hAnsi="宋体" w:eastAsia="宋体" w:cs="仿宋"/>
          <w:color w:val="000000" w:themeColor="text1"/>
          <w:kern w:val="0"/>
          <w:szCs w:val="21"/>
          <w:lang w:val="zh-CN" w:bidi="zh-CN"/>
          <w14:textFill>
            <w14:solidFill>
              <w14:schemeClr w14:val="tx1"/>
            </w14:solidFill>
          </w14:textFill>
        </w:rPr>
      </w:pPr>
    </w:p>
    <w:p w14:paraId="0AE13C17">
      <w:pPr>
        <w:autoSpaceDE w:val="0"/>
        <w:autoSpaceDN w:val="0"/>
        <w:adjustRightInd w:val="0"/>
        <w:snapToGrid w:val="0"/>
        <w:spacing w:before="48" w:beforeLines="20" w:after="48" w:afterLines="20" w:line="360" w:lineRule="auto"/>
        <w:ind w:left="149" w:leftChars="71"/>
        <w:jc w:val="left"/>
        <w:rPr>
          <w:rFonts w:hint="eastAsia" w:ascii="宋体" w:hAnsi="宋体" w:eastAsia="宋体" w:cs="仿宋"/>
          <w:b/>
          <w:color w:val="000000" w:themeColor="text1"/>
          <w:kern w:val="0"/>
          <w:szCs w:val="21"/>
          <w:lang w:val="zh-CN" w:bidi="zh-CN"/>
          <w14:textFill>
            <w14:solidFill>
              <w14:schemeClr w14:val="tx1"/>
            </w14:solidFill>
          </w14:textFill>
        </w:rPr>
      </w:pPr>
      <w:r>
        <w:rPr>
          <w:rFonts w:hint="eastAsia" w:ascii="宋体" w:hAnsi="宋体" w:eastAsia="宋体" w:cs="仿宋"/>
          <w:b/>
          <w:color w:val="000000" w:themeColor="text1"/>
          <w:kern w:val="0"/>
          <w:szCs w:val="21"/>
          <w:lang w:val="zh-CN" w:bidi="zh-CN"/>
          <w14:textFill>
            <w14:solidFill>
              <w14:schemeClr w14:val="tx1"/>
            </w14:solidFill>
          </w14:textFill>
        </w:rPr>
        <w:t>供应商后期报价浮动率的计算按以下方式进行计算</w:t>
      </w:r>
    </w:p>
    <w:p w14:paraId="7DCB0768">
      <w:pPr>
        <w:autoSpaceDE w:val="0"/>
        <w:autoSpaceDN w:val="0"/>
        <w:adjustRightInd w:val="0"/>
        <w:snapToGrid w:val="0"/>
        <w:spacing w:before="48" w:beforeLines="20" w:after="48" w:afterLines="20" w:line="360" w:lineRule="auto"/>
        <w:ind w:left="149" w:leftChars="71" w:firstLine="420" w:firstLineChars="200"/>
        <w:jc w:val="left"/>
        <w:rPr>
          <w:rFonts w:hint="eastAsia" w:ascii="宋体" w:hAnsi="宋体" w:eastAsia="宋体" w:cs="仿宋"/>
          <w:color w:val="000000" w:themeColor="text1"/>
          <w:kern w:val="0"/>
          <w:szCs w:val="21"/>
          <w:lang w:val="zh-CN" w:bidi="zh-CN"/>
          <w14:textFill>
            <w14:solidFill>
              <w14:schemeClr w14:val="tx1"/>
            </w14:solidFill>
          </w14:textFill>
        </w:rPr>
      </w:pPr>
      <w:r>
        <w:rPr>
          <w:rFonts w:hint="eastAsia" w:ascii="宋体" w:hAnsi="宋体" w:eastAsia="宋体" w:cs="仿宋"/>
          <w:color w:val="000000" w:themeColor="text1"/>
          <w:kern w:val="0"/>
          <w:szCs w:val="21"/>
          <w:lang w:val="zh-CN" w:bidi="zh-CN"/>
          <w14:textFill>
            <w14:solidFill>
              <w14:schemeClr w14:val="tx1"/>
            </w14:solidFill>
          </w14:textFill>
        </w:rPr>
        <w:t>报价浮动率</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【报价</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（暂估价、暂列金额）】</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【最高投标限价</w:t>
      </w:r>
      <w:r>
        <w:rPr>
          <w:rFonts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仿宋"/>
          <w:color w:val="000000" w:themeColor="text1"/>
          <w:kern w:val="0"/>
          <w:szCs w:val="21"/>
          <w:lang w:val="zh-CN" w:bidi="zh-CN"/>
          <w14:textFill>
            <w14:solidFill>
              <w14:schemeClr w14:val="tx1"/>
            </w14:solidFill>
          </w14:textFill>
        </w:rPr>
        <w:t>（暂估价、暂列金额）】</w:t>
      </w:r>
      <w:r>
        <w:rPr>
          <w:rFonts w:ascii="宋体" w:hAnsi="宋体" w:eastAsia="宋体" w:cs="仿宋"/>
          <w:color w:val="000000" w:themeColor="text1"/>
          <w:kern w:val="0"/>
          <w:szCs w:val="21"/>
          <w:lang w:val="zh-CN" w:bidi="zh-CN"/>
          <w14:textFill>
            <w14:solidFill>
              <w14:schemeClr w14:val="tx1"/>
            </w14:solidFill>
          </w14:textFill>
        </w:rPr>
        <w:t>*100%</w:t>
      </w:r>
      <w:r>
        <w:rPr>
          <w:rFonts w:hint="eastAsia" w:ascii="宋体" w:hAnsi="宋体" w:eastAsia="宋体" w:cs="仿宋"/>
          <w:color w:val="000000" w:themeColor="text1"/>
          <w:kern w:val="0"/>
          <w:szCs w:val="21"/>
          <w:lang w:val="zh-CN" w:bidi="zh-CN"/>
          <w14:textFill>
            <w14:solidFill>
              <w14:schemeClr w14:val="tx1"/>
            </w14:solidFill>
          </w14:textFill>
        </w:rPr>
        <w:t>（</w:t>
      </w:r>
      <w:r>
        <w:rPr>
          <w:rFonts w:hint="eastAsia" w:ascii="宋体" w:hAnsi="宋体" w:eastAsia="宋体" w:cs="宋体"/>
          <w:b/>
          <w:bCs/>
          <w:color w:val="000000" w:themeColor="text1"/>
          <w:kern w:val="0"/>
          <w:szCs w:val="21"/>
          <w:lang w:val="zh-CN" w:bidi="zh-CN"/>
          <w14:textFill>
            <w14:solidFill>
              <w14:schemeClr w14:val="tx1"/>
            </w14:solidFill>
          </w14:textFill>
        </w:rPr>
        <w:t>保留两位小数，小数点后第三位四舍五入</w:t>
      </w:r>
      <w:r>
        <w:rPr>
          <w:rFonts w:hint="eastAsia" w:ascii="宋体" w:hAnsi="宋体" w:eastAsia="宋体" w:cs="仿宋"/>
          <w:color w:val="000000" w:themeColor="text1"/>
          <w:kern w:val="0"/>
          <w:szCs w:val="21"/>
          <w:lang w:val="zh-CN" w:bidi="zh-CN"/>
          <w14:textFill>
            <w14:solidFill>
              <w14:schemeClr w14:val="tx1"/>
            </w14:solidFill>
          </w14:textFill>
        </w:rPr>
        <w:t>）</w:t>
      </w:r>
    </w:p>
    <w:p w14:paraId="70E824CD">
      <w:pPr>
        <w:autoSpaceDE w:val="0"/>
        <w:autoSpaceDN w:val="0"/>
        <w:adjustRightInd w:val="0"/>
        <w:snapToGrid w:val="0"/>
        <w:spacing w:before="48" w:beforeLines="20" w:after="48" w:afterLines="20" w:line="360" w:lineRule="auto"/>
        <w:jc w:val="left"/>
        <w:rPr>
          <w:rFonts w:hint="eastAsia" w:ascii="宋体" w:hAnsi="宋体" w:eastAsia="宋体" w:cs="宋体"/>
          <w:b/>
          <w:bCs/>
          <w:color w:val="000000" w:themeColor="text1"/>
          <w:kern w:val="0"/>
          <w:szCs w:val="21"/>
          <w:lang w:val="zh-CN" w:bidi="zh-CN"/>
          <w14:textFill>
            <w14:solidFill>
              <w14:schemeClr w14:val="tx1"/>
            </w14:solidFill>
          </w14:textFill>
        </w:rPr>
      </w:pPr>
    </w:p>
    <w:p w14:paraId="14D8CEC7">
      <w:pPr>
        <w:autoSpaceDE w:val="0"/>
        <w:autoSpaceDN w:val="0"/>
        <w:adjustRightInd w:val="0"/>
        <w:snapToGrid w:val="0"/>
        <w:spacing w:before="48" w:beforeLines="20" w:after="48" w:afterLines="20" w:line="360" w:lineRule="auto"/>
        <w:ind w:firstLine="270" w:firstLineChars="128"/>
        <w:jc w:val="left"/>
        <w:rPr>
          <w:rFonts w:hint="eastAsia" w:ascii="宋体" w:hAnsi="宋体" w:eastAsia="宋体" w:cs="宋体"/>
          <w:b/>
          <w:bCs/>
          <w:color w:val="000000" w:themeColor="text1"/>
          <w:kern w:val="0"/>
          <w:szCs w:val="21"/>
          <w:lang w:val="zh-CN" w:bidi="zh-CN"/>
          <w14:textFill>
            <w14:solidFill>
              <w14:schemeClr w14:val="tx1"/>
            </w14:solidFill>
          </w14:textFill>
        </w:rPr>
      </w:pPr>
    </w:p>
    <w:p w14:paraId="6B96BFEE">
      <w:pPr>
        <w:autoSpaceDE w:val="0"/>
        <w:autoSpaceDN w:val="0"/>
        <w:spacing w:line="360" w:lineRule="auto"/>
        <w:jc w:val="center"/>
        <w:rPr>
          <w:rFonts w:hint="eastAsia" w:ascii="宋体" w:hAnsi="宋体" w:eastAsia="宋体" w:cs="宋体"/>
          <w:color w:val="000000" w:themeColor="text1"/>
          <w:kern w:val="0"/>
          <w:szCs w:val="21"/>
          <w:lang w:val="zh-CN" w:bidi="zh-CN"/>
          <w14:textFill>
            <w14:solidFill>
              <w14:schemeClr w14:val="tx1"/>
            </w14:solidFill>
          </w14:textFill>
        </w:rPr>
        <w:sectPr>
          <w:pgSz w:w="11910" w:h="16840"/>
          <w:pgMar w:top="1380" w:right="1440" w:bottom="1580" w:left="1580" w:header="890" w:footer="1363" w:gutter="0"/>
          <w:cols w:space="720" w:num="1"/>
        </w:sectPr>
      </w:pPr>
    </w:p>
    <w:p w14:paraId="68F26E83">
      <w:pPr>
        <w:autoSpaceDE w:val="0"/>
        <w:autoSpaceDN w:val="0"/>
        <w:jc w:val="center"/>
        <w:outlineLvl w:val="2"/>
        <w:rPr>
          <w:rFonts w:hint="eastAsia" w:ascii="宋体" w:hAnsi="宋体" w:eastAsia="宋体" w:cs="宋体"/>
          <w:b/>
          <w:bCs/>
          <w:color w:val="000000" w:themeColor="text1"/>
          <w:kern w:val="0"/>
          <w:sz w:val="24"/>
          <w:szCs w:val="24"/>
          <w:lang w:val="zh-CN" w:bidi="zh-CN"/>
          <w14:textFill>
            <w14:solidFill>
              <w14:schemeClr w14:val="tx1"/>
            </w14:solidFill>
          </w14:textFill>
        </w:rPr>
      </w:pPr>
      <w:r>
        <w:rPr>
          <w:rFonts w:ascii="宋体" w:hAnsi="宋体" w:eastAsia="宋体" w:cs="宋体"/>
          <w:b/>
          <w:bCs/>
          <w:color w:val="000000" w:themeColor="text1"/>
          <w:kern w:val="0"/>
          <w:sz w:val="24"/>
          <w:szCs w:val="24"/>
          <w:lang w:val="zh-CN" w:bidi="zh-CN"/>
          <w14:textFill>
            <w14:solidFill>
              <w14:schemeClr w14:val="tx1"/>
            </w14:solidFill>
          </w14:textFill>
        </w:rPr>
        <w:t>二、最后承诺报价表</w:t>
      </w:r>
    </w:p>
    <w:p w14:paraId="3786928C">
      <w:pPr>
        <w:autoSpaceDE w:val="0"/>
        <w:autoSpaceDN w:val="0"/>
        <w:spacing w:before="240" w:beforeLines="100" w:after="240" w:afterLines="100" w:line="360" w:lineRule="auto"/>
        <w:jc w:val="center"/>
        <w:rPr>
          <w:rFonts w:hint="eastAsia" w:ascii="宋体" w:hAnsi="宋体" w:eastAsia="宋体" w:cs="宋体"/>
          <w:b/>
          <w:color w:val="000000" w:themeColor="text1"/>
          <w:kern w:val="0"/>
          <w:sz w:val="24"/>
          <w:szCs w:val="24"/>
          <w:lang w:val="zh-CN" w:bidi="zh-CN"/>
          <w14:textFill>
            <w14:solidFill>
              <w14:schemeClr w14:val="tx1"/>
            </w14:solidFill>
          </w14:textFill>
        </w:rPr>
      </w:pPr>
      <w:r>
        <w:rPr>
          <w:rFonts w:ascii="宋体" w:hAnsi="宋体" w:eastAsia="宋体" w:cs="宋体"/>
          <w:b/>
          <w:color w:val="000000" w:themeColor="text1"/>
          <w:kern w:val="0"/>
          <w:sz w:val="24"/>
          <w:szCs w:val="24"/>
          <w:lang w:val="zh-CN" w:bidi="zh-CN"/>
          <w14:textFill>
            <w14:solidFill>
              <w14:schemeClr w14:val="tx1"/>
            </w14:solidFill>
          </w14:textFill>
        </w:rPr>
        <w:t>（某项目第</w:t>
      </w:r>
      <w:r>
        <w:rPr>
          <w:rFonts w:ascii="宋体" w:hAnsi="宋体" w:eastAsia="宋体" w:cs="宋体"/>
          <w:b/>
          <w:color w:val="000000" w:themeColor="text1"/>
          <w:kern w:val="0"/>
          <w:sz w:val="24"/>
          <w:szCs w:val="24"/>
          <w:lang w:val="zh-CN" w:bidi="zh-CN"/>
          <w14:textFill>
            <w14:solidFill>
              <w14:schemeClr w14:val="tx1"/>
            </w14:solidFill>
          </w14:textFill>
        </w:rPr>
        <w:tab/>
      </w:r>
      <w:r>
        <w:rPr>
          <w:rFonts w:ascii="宋体" w:hAnsi="宋体" w:eastAsia="宋体" w:cs="宋体"/>
          <w:b/>
          <w:color w:val="000000" w:themeColor="text1"/>
          <w:kern w:val="0"/>
          <w:sz w:val="24"/>
          <w:szCs w:val="24"/>
          <w:lang w:val="zh-CN" w:bidi="zh-CN"/>
          <w14:textFill>
            <w14:solidFill>
              <w14:schemeClr w14:val="tx1"/>
            </w14:solidFill>
          </w14:textFill>
        </w:rPr>
        <w:t>次报价书）</w:t>
      </w:r>
    </w:p>
    <w:p w14:paraId="40B0E179">
      <w:pPr>
        <w:autoSpaceDE w:val="0"/>
        <w:autoSpaceDN w:val="0"/>
        <w:spacing w:line="360" w:lineRule="auto"/>
        <w:ind w:firstLine="211" w:firstLineChars="100"/>
        <w:jc w:val="left"/>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项目名称：</w:t>
      </w:r>
      <w:r>
        <w:rPr>
          <w:rFonts w:ascii="宋体" w:hAnsi="宋体" w:eastAsia="宋体" w:cs="宋体"/>
          <w:b/>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b/>
          <w:color w:val="000000" w:themeColor="text1"/>
          <w:kern w:val="0"/>
          <w:szCs w:val="21"/>
          <w:u w:val="single"/>
          <w:lang w:val="zh-CN" w:bidi="zh-CN"/>
          <w14:textFill>
            <w14:solidFill>
              <w14:schemeClr w14:val="tx1"/>
            </w14:solidFill>
          </w14:textFill>
        </w:rPr>
        <w:t xml:space="preserve"> </w:t>
      </w:r>
      <w:r>
        <w:rPr>
          <w:rFonts w:ascii="宋体" w:hAnsi="宋体" w:eastAsia="宋体" w:cs="宋体"/>
          <w:b/>
          <w:color w:val="000000" w:themeColor="text1"/>
          <w:kern w:val="0"/>
          <w:szCs w:val="21"/>
          <w:u w:val="single"/>
          <w:lang w:val="zh-CN" w:bidi="zh-CN"/>
          <w14:textFill>
            <w14:solidFill>
              <w14:schemeClr w14:val="tx1"/>
            </w14:solidFill>
          </w14:textFill>
        </w:rPr>
        <w:tab/>
      </w:r>
      <w:r>
        <w:rPr>
          <w:rFonts w:ascii="宋体" w:hAnsi="宋体" w:eastAsia="宋体" w:cs="宋体"/>
          <w:b/>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b/>
          <w:color w:val="000000" w:themeColor="text1"/>
          <w:kern w:val="0"/>
          <w:szCs w:val="21"/>
          <w:u w:val="single"/>
          <w:lang w:val="zh-CN" w:bidi="zh-CN"/>
          <w14:textFill>
            <w14:solidFill>
              <w14:schemeClr w14:val="tx1"/>
            </w14:solidFill>
          </w14:textFill>
        </w:rPr>
        <w:t xml:space="preserve">                </w:t>
      </w:r>
    </w:p>
    <w:tbl>
      <w:tblPr>
        <w:tblStyle w:val="3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3"/>
        <w:gridCol w:w="5950"/>
      </w:tblGrid>
      <w:tr w14:paraId="07734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73" w:type="dxa"/>
          </w:tcPr>
          <w:p w14:paraId="4BD7DC5F">
            <w:pPr>
              <w:autoSpaceDE w:val="0"/>
              <w:autoSpaceDN w:val="0"/>
              <w:spacing w:before="177" w:line="360" w:lineRule="auto"/>
              <w:ind w:left="8"/>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供应商名称</w:t>
            </w:r>
          </w:p>
        </w:tc>
        <w:tc>
          <w:tcPr>
            <w:tcW w:w="5950" w:type="dxa"/>
          </w:tcPr>
          <w:p w14:paraId="332E049A">
            <w:pPr>
              <w:autoSpaceDE w:val="0"/>
              <w:autoSpaceDN w:val="0"/>
              <w:spacing w:line="360" w:lineRule="auto"/>
              <w:jc w:val="left"/>
              <w:rPr>
                <w:rFonts w:hint="eastAsia" w:ascii="宋体" w:hAnsi="宋体" w:eastAsia="宋体" w:cs="宋体"/>
                <w:color w:val="000000" w:themeColor="text1"/>
                <w:kern w:val="0"/>
                <w:szCs w:val="21"/>
                <w:lang w:val="zh-CN" w:eastAsia="en-US" w:bidi="zh-CN"/>
                <w14:textFill>
                  <w14:solidFill>
                    <w14:schemeClr w14:val="tx1"/>
                  </w14:solidFill>
                </w14:textFill>
              </w:rPr>
            </w:pPr>
          </w:p>
        </w:tc>
      </w:tr>
      <w:tr w14:paraId="77DBD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573" w:type="dxa"/>
          </w:tcPr>
          <w:p w14:paraId="6C174041">
            <w:pPr>
              <w:autoSpaceDE w:val="0"/>
              <w:autoSpaceDN w:val="0"/>
              <w:spacing w:before="2" w:line="360" w:lineRule="auto"/>
              <w:jc w:val="left"/>
              <w:rPr>
                <w:rFonts w:hint="eastAsia" w:ascii="宋体" w:hAnsi="宋体" w:eastAsia="宋体" w:cs="宋体"/>
                <w:b/>
                <w:color w:val="000000" w:themeColor="text1"/>
                <w:kern w:val="0"/>
                <w:szCs w:val="21"/>
                <w:lang w:val="zh-CN" w:eastAsia="en-US" w:bidi="zh-CN"/>
                <w14:textFill>
                  <w14:solidFill>
                    <w14:schemeClr w14:val="tx1"/>
                  </w14:solidFill>
                </w14:textFill>
              </w:rPr>
            </w:pPr>
          </w:p>
          <w:p w14:paraId="5308FD71">
            <w:pPr>
              <w:autoSpaceDE w:val="0"/>
              <w:autoSpaceDN w:val="0"/>
              <w:spacing w:line="360" w:lineRule="auto"/>
              <w:ind w:left="11"/>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磋商范围</w:t>
            </w:r>
          </w:p>
        </w:tc>
        <w:tc>
          <w:tcPr>
            <w:tcW w:w="5950" w:type="dxa"/>
          </w:tcPr>
          <w:p w14:paraId="1AEFAD66">
            <w:pPr>
              <w:tabs>
                <w:tab w:val="left" w:pos="1548"/>
              </w:tabs>
              <w:autoSpaceDE w:val="0"/>
              <w:autoSpaceDN w:val="0"/>
              <w:spacing w:before="233" w:line="360" w:lineRule="auto"/>
              <w:ind w:left="108"/>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全部/第</w:t>
            </w:r>
            <w:r>
              <w:rPr>
                <w:rFonts w:ascii="宋体" w:hAnsi="宋体" w:eastAsia="宋体" w:cs="宋体"/>
                <w:color w:val="000000" w:themeColor="text1"/>
                <w:kern w:val="0"/>
                <w:szCs w:val="21"/>
                <w:u w:val="single"/>
                <w:lang w:val="zh-CN" w:eastAsia="en-US" w:bidi="zh-CN"/>
                <w14:textFill>
                  <w14:solidFill>
                    <w14:schemeClr w14:val="tx1"/>
                  </w14:solidFill>
                </w14:textFill>
              </w:rPr>
              <w:t xml:space="preserve"> </w:t>
            </w:r>
            <w:r>
              <w:rPr>
                <w:rFonts w:ascii="宋体" w:hAnsi="宋体" w:eastAsia="宋体" w:cs="宋体"/>
                <w:color w:val="000000" w:themeColor="text1"/>
                <w:kern w:val="0"/>
                <w:szCs w:val="21"/>
                <w:u w:val="single"/>
                <w:lang w:val="zh-CN" w:eastAsia="en-US" w:bidi="zh-CN"/>
                <w14:textFill>
                  <w14:solidFill>
                    <w14:schemeClr w14:val="tx1"/>
                  </w14:solidFill>
                </w14:textFill>
              </w:rPr>
              <w:tab/>
            </w:r>
            <w:r>
              <w:rPr>
                <w:rFonts w:ascii="宋体" w:hAnsi="宋体" w:eastAsia="宋体" w:cs="宋体"/>
                <w:color w:val="000000" w:themeColor="text1"/>
                <w:kern w:val="0"/>
                <w:szCs w:val="21"/>
                <w:lang w:val="zh-CN" w:eastAsia="en-US" w:bidi="zh-CN"/>
                <w14:textFill>
                  <w14:solidFill>
                    <w14:schemeClr w14:val="tx1"/>
                  </w14:solidFill>
                </w14:textFill>
              </w:rPr>
              <w:t>包</w:t>
            </w:r>
          </w:p>
        </w:tc>
      </w:tr>
      <w:tr w14:paraId="0F67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573" w:type="dxa"/>
            <w:vAlign w:val="center"/>
          </w:tcPr>
          <w:p w14:paraId="46F7BB73">
            <w:pPr>
              <w:autoSpaceDE w:val="0"/>
              <w:autoSpaceDN w:val="0"/>
              <w:spacing w:before="7" w:line="360" w:lineRule="auto"/>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磋商</w:t>
            </w:r>
            <w:r>
              <w:rPr>
                <w:rFonts w:hint="eastAsia" w:ascii="宋体" w:hAnsi="宋体" w:eastAsia="宋体" w:cs="宋体"/>
                <w:b/>
                <w:color w:val="000000" w:themeColor="text1"/>
                <w:kern w:val="0"/>
                <w:szCs w:val="21"/>
                <w:lang w:val="zh-CN" w:eastAsia="en-US" w:bidi="zh-CN"/>
                <w14:textFill>
                  <w14:solidFill>
                    <w14:schemeClr w14:val="tx1"/>
                  </w14:solidFill>
                </w14:textFill>
              </w:rPr>
              <w:t>内容</w:t>
            </w:r>
          </w:p>
        </w:tc>
        <w:tc>
          <w:tcPr>
            <w:tcW w:w="5950" w:type="dxa"/>
            <w:vAlign w:val="center"/>
          </w:tcPr>
          <w:p w14:paraId="28DF08F7">
            <w:pPr>
              <w:autoSpaceDE w:val="0"/>
              <w:autoSpaceDN w:val="0"/>
              <w:spacing w:line="360" w:lineRule="auto"/>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hint="eastAsia" w:ascii="宋体" w:hAnsi="宋体" w:eastAsia="宋体" w:cs="宋体"/>
                <w:b/>
                <w:color w:val="000000" w:themeColor="text1"/>
                <w:kern w:val="0"/>
                <w:szCs w:val="21"/>
                <w:lang w:val="zh-CN" w:bidi="zh-CN"/>
                <w14:textFill>
                  <w14:solidFill>
                    <w14:schemeClr w14:val="tx1"/>
                  </w14:solidFill>
                </w14:textFill>
              </w:rPr>
              <w:t>（此内容由磋商小组根据项目需求据实填写，如不对原文件内容进行修改，此项填“无”。）</w:t>
            </w:r>
          </w:p>
        </w:tc>
      </w:tr>
      <w:tr w14:paraId="0E24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573" w:type="dxa"/>
          </w:tcPr>
          <w:p w14:paraId="172DD097">
            <w:pPr>
              <w:autoSpaceDE w:val="0"/>
              <w:autoSpaceDN w:val="0"/>
              <w:spacing w:before="120" w:beforeLines="50" w:line="360" w:lineRule="auto"/>
              <w:ind w:left="6"/>
              <w:jc w:val="center"/>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最后报价</w:t>
            </w:r>
          </w:p>
          <w:p w14:paraId="53A7EE72">
            <w:pPr>
              <w:autoSpaceDE w:val="0"/>
              <w:autoSpaceDN w:val="0"/>
              <w:spacing w:before="82" w:line="360" w:lineRule="auto"/>
              <w:ind w:left="6"/>
              <w:jc w:val="center"/>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（详见备注说明）</w:t>
            </w:r>
          </w:p>
        </w:tc>
        <w:tc>
          <w:tcPr>
            <w:tcW w:w="5950" w:type="dxa"/>
          </w:tcPr>
          <w:p w14:paraId="6C737117">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23C66BDB">
            <w:pPr>
              <w:tabs>
                <w:tab w:val="left" w:pos="4483"/>
              </w:tabs>
              <w:autoSpaceDE w:val="0"/>
              <w:autoSpaceDN w:val="0"/>
              <w:spacing w:before="1" w:line="360" w:lineRule="auto"/>
              <w:ind w:left="108"/>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人民币大写：</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u w:val="single"/>
                <w:lang w:bidi="zh-CN"/>
                <w14:textFill>
                  <w14:solidFill>
                    <w14:schemeClr w14:val="tx1"/>
                  </w14:solidFill>
                </w14:textFill>
              </w:rPr>
              <w:t xml:space="preserve">            </w:t>
            </w: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w:t>
            </w:r>
          </w:p>
        </w:tc>
      </w:tr>
      <w:tr w14:paraId="04D7B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573" w:type="dxa"/>
          </w:tcPr>
          <w:p w14:paraId="25357DE9">
            <w:pPr>
              <w:autoSpaceDE w:val="0"/>
              <w:autoSpaceDN w:val="0"/>
              <w:spacing w:before="160" w:line="360" w:lineRule="auto"/>
              <w:ind w:left="8"/>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质量标准</w:t>
            </w:r>
          </w:p>
        </w:tc>
        <w:tc>
          <w:tcPr>
            <w:tcW w:w="5950" w:type="dxa"/>
          </w:tcPr>
          <w:p w14:paraId="102C0C12">
            <w:pPr>
              <w:autoSpaceDE w:val="0"/>
              <w:autoSpaceDN w:val="0"/>
              <w:spacing w:line="360" w:lineRule="auto"/>
              <w:jc w:val="left"/>
              <w:rPr>
                <w:rFonts w:hint="eastAsia" w:ascii="宋体" w:hAnsi="宋体" w:eastAsia="宋体" w:cs="宋体"/>
                <w:color w:val="000000" w:themeColor="text1"/>
                <w:kern w:val="0"/>
                <w:szCs w:val="21"/>
                <w:lang w:val="zh-CN" w:eastAsia="en-US" w:bidi="zh-CN"/>
                <w14:textFill>
                  <w14:solidFill>
                    <w14:schemeClr w14:val="tx1"/>
                  </w14:solidFill>
                </w14:textFill>
              </w:rPr>
            </w:pPr>
          </w:p>
        </w:tc>
      </w:tr>
      <w:tr w14:paraId="1BFB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573" w:type="dxa"/>
          </w:tcPr>
          <w:p w14:paraId="62F053FF">
            <w:pPr>
              <w:tabs>
                <w:tab w:val="left" w:pos="733"/>
              </w:tabs>
              <w:autoSpaceDE w:val="0"/>
              <w:autoSpaceDN w:val="0"/>
              <w:spacing w:before="160" w:line="360" w:lineRule="auto"/>
              <w:ind w:left="9"/>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工</w:t>
            </w:r>
            <w:r>
              <w:rPr>
                <w:rFonts w:ascii="宋体" w:hAnsi="宋体" w:eastAsia="宋体" w:cs="宋体"/>
                <w:b/>
                <w:color w:val="000000" w:themeColor="text1"/>
                <w:kern w:val="0"/>
                <w:szCs w:val="21"/>
                <w:lang w:val="zh-CN" w:eastAsia="en-US" w:bidi="zh-CN"/>
                <w14:textFill>
                  <w14:solidFill>
                    <w14:schemeClr w14:val="tx1"/>
                  </w14:solidFill>
                </w14:textFill>
              </w:rPr>
              <w:tab/>
            </w:r>
            <w:r>
              <w:rPr>
                <w:rFonts w:ascii="宋体" w:hAnsi="宋体" w:eastAsia="宋体" w:cs="宋体"/>
                <w:b/>
                <w:color w:val="000000" w:themeColor="text1"/>
                <w:kern w:val="0"/>
                <w:szCs w:val="21"/>
                <w:lang w:val="zh-CN" w:eastAsia="en-US" w:bidi="zh-CN"/>
                <w14:textFill>
                  <w14:solidFill>
                    <w14:schemeClr w14:val="tx1"/>
                  </w14:solidFill>
                </w14:textFill>
              </w:rPr>
              <w:t>期</w:t>
            </w:r>
          </w:p>
        </w:tc>
        <w:tc>
          <w:tcPr>
            <w:tcW w:w="5950" w:type="dxa"/>
          </w:tcPr>
          <w:p w14:paraId="38D34497">
            <w:pPr>
              <w:tabs>
                <w:tab w:val="left" w:pos="2028"/>
              </w:tabs>
              <w:autoSpaceDE w:val="0"/>
              <w:autoSpaceDN w:val="0"/>
              <w:spacing w:before="160" w:line="360" w:lineRule="auto"/>
              <w:ind w:left="108"/>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接开工令后</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日历天完工</w:t>
            </w:r>
          </w:p>
        </w:tc>
      </w:tr>
      <w:tr w14:paraId="2449E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573" w:type="dxa"/>
          </w:tcPr>
          <w:p w14:paraId="0BC89088">
            <w:pPr>
              <w:autoSpaceDE w:val="0"/>
              <w:autoSpaceDN w:val="0"/>
              <w:spacing w:before="161" w:line="360" w:lineRule="auto"/>
              <w:ind w:left="6"/>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是否响应付款方式</w:t>
            </w:r>
          </w:p>
        </w:tc>
        <w:tc>
          <w:tcPr>
            <w:tcW w:w="5950" w:type="dxa"/>
          </w:tcPr>
          <w:p w14:paraId="285D7478">
            <w:pPr>
              <w:tabs>
                <w:tab w:val="left" w:pos="1068"/>
                <w:tab w:val="left" w:pos="1908"/>
              </w:tabs>
              <w:autoSpaceDE w:val="0"/>
              <w:autoSpaceDN w:val="0"/>
              <w:spacing w:before="161" w:line="360" w:lineRule="auto"/>
              <w:ind w:left="108"/>
              <w:jc w:val="left"/>
              <w:rPr>
                <w:rFonts w:hint="eastAsia" w:ascii="宋体" w:hAnsi="宋体" w:eastAsia="宋体" w:cs="宋体"/>
                <w:color w:val="000000" w:themeColor="text1"/>
                <w:kern w:val="0"/>
                <w:szCs w:val="21"/>
                <w:lang w:val="zh-CN" w:eastAsia="en-US" w:bidi="zh-CN"/>
                <w14:textFill>
                  <w14:solidFill>
                    <w14:schemeClr w14:val="tx1"/>
                  </w14:solidFill>
                </w14:textFill>
              </w:rPr>
            </w:pPr>
            <w:r>
              <w:rPr>
                <w:rFonts w:ascii="宋体" w:hAnsi="宋体" w:eastAsia="宋体" w:cs="宋体"/>
                <w:color w:val="000000" w:themeColor="text1"/>
                <w:kern w:val="0"/>
                <w:szCs w:val="21"/>
                <w:lang w:val="zh-CN" w:eastAsia="en-US" w:bidi="zh-CN"/>
                <w14:textFill>
                  <w14:solidFill>
                    <w14:schemeClr w14:val="tx1"/>
                  </w14:solidFill>
                </w14:textFill>
              </w:rPr>
              <w:t>是□</w:t>
            </w:r>
            <w:r>
              <w:rPr>
                <w:rFonts w:ascii="宋体" w:hAnsi="宋体" w:eastAsia="宋体" w:cs="宋体"/>
                <w:color w:val="000000" w:themeColor="text1"/>
                <w:kern w:val="0"/>
                <w:szCs w:val="21"/>
                <w:lang w:val="zh-CN" w:eastAsia="en-US" w:bidi="zh-CN"/>
                <w14:textFill>
                  <w14:solidFill>
                    <w14:schemeClr w14:val="tx1"/>
                  </w14:solidFill>
                </w14:textFill>
              </w:rPr>
              <w:tab/>
            </w:r>
            <w:r>
              <w:rPr>
                <w:rFonts w:ascii="宋体" w:hAnsi="宋体" w:eastAsia="宋体" w:cs="宋体"/>
                <w:color w:val="000000" w:themeColor="text1"/>
                <w:kern w:val="0"/>
                <w:szCs w:val="21"/>
                <w:lang w:val="zh-CN" w:eastAsia="en-US" w:bidi="zh-CN"/>
                <w14:textFill>
                  <w14:solidFill>
                    <w14:schemeClr w14:val="tx1"/>
                  </w14:solidFill>
                </w14:textFill>
              </w:rPr>
              <w:t>否□</w:t>
            </w:r>
            <w:r>
              <w:rPr>
                <w:rFonts w:ascii="宋体" w:hAnsi="宋体" w:eastAsia="宋体" w:cs="宋体"/>
                <w:color w:val="000000" w:themeColor="text1"/>
                <w:kern w:val="0"/>
                <w:szCs w:val="21"/>
                <w:lang w:val="zh-CN" w:eastAsia="en-US" w:bidi="zh-CN"/>
                <w14:textFill>
                  <w14:solidFill>
                    <w14:schemeClr w14:val="tx1"/>
                  </w14:solidFill>
                </w14:textFill>
              </w:rPr>
              <w:tab/>
            </w:r>
            <w:r>
              <w:rPr>
                <w:rFonts w:ascii="宋体" w:hAnsi="宋体" w:eastAsia="宋体" w:cs="宋体"/>
                <w:color w:val="000000" w:themeColor="text1"/>
                <w:kern w:val="0"/>
                <w:szCs w:val="21"/>
                <w:lang w:val="zh-CN" w:eastAsia="en-US" w:bidi="zh-CN"/>
                <w14:textFill>
                  <w14:solidFill>
                    <w14:schemeClr w14:val="tx1"/>
                  </w14:solidFill>
                </w14:textFill>
              </w:rPr>
              <w:t>（划√）</w:t>
            </w:r>
          </w:p>
        </w:tc>
      </w:tr>
      <w:tr w14:paraId="189A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573" w:type="dxa"/>
          </w:tcPr>
          <w:p w14:paraId="4277A594">
            <w:pPr>
              <w:autoSpaceDE w:val="0"/>
              <w:autoSpaceDN w:val="0"/>
              <w:spacing w:before="2" w:line="360" w:lineRule="auto"/>
              <w:jc w:val="left"/>
              <w:rPr>
                <w:rFonts w:hint="eastAsia" w:ascii="宋体" w:hAnsi="宋体" w:eastAsia="宋体" w:cs="宋体"/>
                <w:b/>
                <w:color w:val="000000" w:themeColor="text1"/>
                <w:kern w:val="0"/>
                <w:szCs w:val="21"/>
                <w:lang w:val="zh-CN" w:eastAsia="en-US" w:bidi="zh-CN"/>
                <w14:textFill>
                  <w14:solidFill>
                    <w14:schemeClr w14:val="tx1"/>
                  </w14:solidFill>
                </w14:textFill>
              </w:rPr>
            </w:pPr>
          </w:p>
          <w:p w14:paraId="0317EE32">
            <w:pPr>
              <w:autoSpaceDE w:val="0"/>
              <w:autoSpaceDN w:val="0"/>
              <w:spacing w:line="360" w:lineRule="auto"/>
              <w:ind w:left="8"/>
              <w:jc w:val="center"/>
              <w:rPr>
                <w:rFonts w:hint="eastAsia" w:ascii="宋体" w:hAnsi="宋体" w:eastAsia="宋体" w:cs="宋体"/>
                <w:b/>
                <w:color w:val="000000" w:themeColor="text1"/>
                <w:kern w:val="0"/>
                <w:szCs w:val="21"/>
                <w:lang w:val="zh-CN" w:eastAsia="en-US" w:bidi="zh-CN"/>
                <w14:textFill>
                  <w14:solidFill>
                    <w14:schemeClr w14:val="tx1"/>
                  </w14:solidFill>
                </w14:textFill>
              </w:rPr>
            </w:pPr>
            <w:r>
              <w:rPr>
                <w:rFonts w:ascii="宋体" w:hAnsi="宋体" w:eastAsia="宋体" w:cs="宋体"/>
                <w:b/>
                <w:color w:val="000000" w:themeColor="text1"/>
                <w:kern w:val="0"/>
                <w:szCs w:val="21"/>
                <w:lang w:val="zh-CN" w:eastAsia="en-US" w:bidi="zh-CN"/>
                <w14:textFill>
                  <w14:solidFill>
                    <w14:schemeClr w14:val="tx1"/>
                  </w14:solidFill>
                </w14:textFill>
              </w:rPr>
              <w:t>备注说明</w:t>
            </w:r>
          </w:p>
        </w:tc>
        <w:tc>
          <w:tcPr>
            <w:tcW w:w="5950" w:type="dxa"/>
          </w:tcPr>
          <w:p w14:paraId="481995F5">
            <w:pPr>
              <w:autoSpaceDE w:val="0"/>
              <w:autoSpaceDN w:val="0"/>
              <w:spacing w:line="360" w:lineRule="auto"/>
              <w:jc w:val="left"/>
              <w:rPr>
                <w:rFonts w:hint="eastAsia" w:ascii="宋体" w:hAnsi="宋体" w:eastAsia="宋体" w:cs="宋体"/>
                <w:color w:val="000000" w:themeColor="text1"/>
                <w:kern w:val="0"/>
                <w:szCs w:val="21"/>
                <w:lang w:val="zh-CN" w:eastAsia="en-US" w:bidi="zh-CN"/>
                <w14:textFill>
                  <w14:solidFill>
                    <w14:schemeClr w14:val="tx1"/>
                  </w14:solidFill>
                </w14:textFill>
              </w:rPr>
            </w:pPr>
          </w:p>
        </w:tc>
      </w:tr>
    </w:tbl>
    <w:p w14:paraId="5438053D">
      <w:pPr>
        <w:tabs>
          <w:tab w:val="left" w:pos="6461"/>
          <w:tab w:val="left" w:pos="8556"/>
        </w:tabs>
        <w:autoSpaceDE w:val="0"/>
        <w:autoSpaceDN w:val="0"/>
        <w:spacing w:before="113" w:line="360" w:lineRule="auto"/>
        <w:ind w:left="5021" w:right="327" w:hanging="1201"/>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供应商公章或授权代表签字：</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日</w:t>
      </w:r>
      <w:r>
        <w:rPr>
          <w:rFonts w:ascii="宋体" w:hAnsi="宋体" w:eastAsia="宋体" w:cs="宋体"/>
          <w:color w:val="000000" w:themeColor="text1"/>
          <w:kern w:val="0"/>
          <w:szCs w:val="21"/>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期：</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p>
    <w:p w14:paraId="3AD4DF35">
      <w:pPr>
        <w:pStyle w:val="16"/>
        <w:tabs>
          <w:tab w:val="left" w:pos="5841"/>
          <w:tab w:val="left" w:pos="8896"/>
        </w:tabs>
        <w:spacing w:before="79" w:line="360" w:lineRule="auto"/>
        <w:ind w:right="501"/>
        <w:rPr>
          <w:rFonts w:hint="eastAsia"/>
          <w:b/>
          <w:color w:val="000000"/>
          <w:sz w:val="21"/>
          <w:szCs w:val="21"/>
          <w:highlight w:val="none"/>
        </w:rPr>
      </w:pPr>
      <w:r>
        <w:rPr>
          <w:b/>
          <w:color w:val="000000"/>
          <w:sz w:val="21"/>
          <w:szCs w:val="21"/>
          <w:highlight w:val="none"/>
        </w:rPr>
        <w:t>注：</w:t>
      </w:r>
      <w:r>
        <w:rPr>
          <w:rFonts w:hint="eastAsia"/>
          <w:b/>
          <w:color w:val="000000"/>
          <w:sz w:val="21"/>
          <w:szCs w:val="21"/>
          <w:highlight w:val="none"/>
        </w:rPr>
        <w:t>1、上述日期均以日历天为单位，包括法定节假日。</w:t>
      </w:r>
    </w:p>
    <w:p w14:paraId="5DB914FA">
      <w:pPr>
        <w:pStyle w:val="16"/>
        <w:tabs>
          <w:tab w:val="left" w:pos="5841"/>
          <w:tab w:val="left" w:pos="8896"/>
        </w:tabs>
        <w:spacing w:before="79" w:line="360" w:lineRule="auto"/>
        <w:ind w:right="501" w:firstLine="422" w:firstLineChars="200"/>
        <w:rPr>
          <w:rFonts w:hint="eastAsia"/>
          <w:b/>
          <w:color w:val="000000"/>
          <w:sz w:val="21"/>
          <w:szCs w:val="21"/>
          <w:highlight w:val="none"/>
        </w:rPr>
      </w:pPr>
      <w:r>
        <w:rPr>
          <w:rFonts w:hint="eastAsia"/>
          <w:b/>
          <w:color w:val="000000"/>
          <w:sz w:val="21"/>
          <w:szCs w:val="21"/>
          <w:highlight w:val="none"/>
        </w:rPr>
        <w:t>2、在报价表内未有明确列述的项目费用应视为包括在总报价之内。</w:t>
      </w:r>
    </w:p>
    <w:p w14:paraId="569FC55F">
      <w:pPr>
        <w:pStyle w:val="16"/>
        <w:tabs>
          <w:tab w:val="left" w:pos="5841"/>
          <w:tab w:val="left" w:pos="8896"/>
        </w:tabs>
        <w:spacing w:before="79" w:line="360" w:lineRule="auto"/>
        <w:ind w:right="501" w:firstLine="422" w:firstLineChars="200"/>
        <w:rPr>
          <w:rFonts w:hint="eastAsia"/>
          <w:b/>
          <w:color w:val="000000"/>
          <w:sz w:val="21"/>
          <w:szCs w:val="21"/>
          <w:highlight w:val="none"/>
        </w:rPr>
      </w:pPr>
      <w:r>
        <w:rPr>
          <w:rFonts w:hint="eastAsia"/>
          <w:b/>
          <w:color w:val="000000"/>
          <w:sz w:val="21"/>
          <w:szCs w:val="21"/>
          <w:highlight w:val="none"/>
        </w:rPr>
        <w:t>3、响应价格为固定不变价。在合同期内，该价格不因市场价格的变动而发生变动。</w:t>
      </w:r>
    </w:p>
    <w:p w14:paraId="0C04DA6D">
      <w:pPr>
        <w:pStyle w:val="16"/>
        <w:tabs>
          <w:tab w:val="left" w:pos="5841"/>
          <w:tab w:val="left" w:pos="8896"/>
        </w:tabs>
        <w:spacing w:before="79" w:line="360" w:lineRule="auto"/>
        <w:ind w:right="501" w:firstLine="422" w:firstLineChars="200"/>
        <w:rPr>
          <w:rFonts w:hint="eastAsia"/>
          <w:b/>
          <w:color w:val="000000"/>
          <w:sz w:val="21"/>
          <w:szCs w:val="21"/>
          <w:highlight w:val="none"/>
        </w:rPr>
      </w:pPr>
      <w:r>
        <w:rPr>
          <w:rFonts w:hint="eastAsia"/>
          <w:b/>
          <w:color w:val="000000"/>
          <w:sz w:val="21"/>
          <w:szCs w:val="21"/>
          <w:highlight w:val="none"/>
        </w:rPr>
        <w:t>4、供应商最终响应报价不再对清单进行分项报价，通过投标报价浮动率 =【最终响应报价-（ 暂估价、暂列金额）】/【首轮响应总报价-（暂估价、暂列金额）】*100%（ 保留两位小数，小数点后第三位四舍五入）计算出固定单价。</w:t>
      </w:r>
    </w:p>
    <w:p w14:paraId="7B33463F">
      <w:pPr>
        <w:pStyle w:val="16"/>
        <w:tabs>
          <w:tab w:val="left" w:pos="5841"/>
          <w:tab w:val="left" w:pos="8896"/>
        </w:tabs>
        <w:spacing w:before="79" w:line="360" w:lineRule="auto"/>
        <w:ind w:right="501" w:firstLine="422" w:firstLineChars="200"/>
        <w:rPr>
          <w:rFonts w:hint="eastAsia" w:ascii="宋体" w:hAnsi="宋体" w:eastAsia="宋体" w:cs="宋体"/>
          <w:color w:val="000000" w:themeColor="text1"/>
          <w:kern w:val="0"/>
          <w:szCs w:val="21"/>
          <w:lang w:val="zh-CN" w:bidi="zh-CN"/>
          <w14:textFill>
            <w14:solidFill>
              <w14:schemeClr w14:val="tx1"/>
            </w14:solidFill>
          </w14:textFill>
        </w:rPr>
        <w:sectPr>
          <w:pgSz w:w="11910" w:h="16840"/>
          <w:pgMar w:top="1380" w:right="1440" w:bottom="1580" w:left="1580" w:header="890" w:footer="1363" w:gutter="0"/>
          <w:cols w:space="720" w:num="1"/>
        </w:sectPr>
      </w:pPr>
      <w:r>
        <w:rPr>
          <w:rFonts w:hint="eastAsia"/>
          <w:b/>
          <w:color w:val="000000"/>
          <w:sz w:val="21"/>
          <w:szCs w:val="21"/>
          <w:highlight w:val="none"/>
          <w:lang w:val="en-US" w:eastAsia="zh-CN"/>
        </w:rPr>
        <w:t>5</w:t>
      </w:r>
      <w:r>
        <w:rPr>
          <w:rFonts w:hint="eastAsia"/>
          <w:b/>
          <w:color w:val="000000"/>
          <w:sz w:val="21"/>
          <w:szCs w:val="21"/>
          <w:highlight w:val="none"/>
        </w:rPr>
        <w:t>、本表用于二次报价，供应商须在响应文件中装订一份未填写响应报价的表格，另备几份手持。</w:t>
      </w:r>
    </w:p>
    <w:p w14:paraId="33736879">
      <w:pPr>
        <w:autoSpaceDE w:val="0"/>
        <w:autoSpaceDN w:val="0"/>
        <w:spacing w:before="9"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6D7BB748">
      <w:pPr>
        <w:autoSpaceDE w:val="0"/>
        <w:autoSpaceDN w:val="0"/>
        <w:jc w:val="center"/>
        <w:outlineLvl w:val="2"/>
        <w:rPr>
          <w:rFonts w:hint="eastAsia" w:ascii="宋体" w:hAnsi="宋体" w:eastAsia="宋体" w:cs="宋体"/>
          <w:b/>
          <w:bCs/>
          <w:color w:val="000000" w:themeColor="text1"/>
          <w:kern w:val="0"/>
          <w:sz w:val="24"/>
          <w:szCs w:val="24"/>
          <w:lang w:val="zh-CN" w:bidi="zh-CN"/>
          <w14:textFill>
            <w14:solidFill>
              <w14:schemeClr w14:val="tx1"/>
            </w14:solidFill>
          </w14:textFill>
        </w:rPr>
      </w:pPr>
      <w:r>
        <w:rPr>
          <w:rFonts w:ascii="宋体" w:hAnsi="宋体" w:eastAsia="宋体" w:cs="宋体"/>
          <w:b/>
          <w:bCs/>
          <w:color w:val="000000" w:themeColor="text1"/>
          <w:kern w:val="0"/>
          <w:sz w:val="24"/>
          <w:szCs w:val="24"/>
          <w:lang w:val="zh-CN" w:bidi="zh-CN"/>
          <w14:textFill>
            <w14:solidFill>
              <w14:schemeClr w14:val="tx1"/>
            </w14:solidFill>
          </w14:textFill>
        </w:rPr>
        <w:t>三、供应商综合情况简介</w:t>
      </w:r>
    </w:p>
    <w:p w14:paraId="3E333061">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4CD3D061">
      <w:pPr>
        <w:autoSpaceDE w:val="0"/>
        <w:autoSpaceDN w:val="0"/>
        <w:spacing w:before="1" w:line="360" w:lineRule="auto"/>
        <w:ind w:right="1505"/>
        <w:jc w:val="left"/>
        <w:rPr>
          <w:rFonts w:hint="eastAsia" w:ascii="宋体" w:hAnsi="宋体" w:eastAsia="宋体" w:cs="宋体"/>
          <w:b/>
          <w:bCs/>
          <w:color w:val="000000" w:themeColor="text1"/>
          <w:kern w:val="0"/>
          <w:szCs w:val="21"/>
          <w:lang w:val="zh-CN" w:bidi="zh-CN"/>
          <w14:textFill>
            <w14:solidFill>
              <w14:schemeClr w14:val="tx1"/>
            </w14:solidFill>
          </w14:textFill>
        </w:rPr>
      </w:pPr>
      <w:r>
        <w:rPr>
          <w:rFonts w:ascii="宋体" w:hAnsi="宋体" w:eastAsia="宋体" w:cs="宋体"/>
          <w:b/>
          <w:bCs/>
          <w:color w:val="000000" w:themeColor="text1"/>
          <w:kern w:val="0"/>
          <w:szCs w:val="21"/>
          <w:lang w:val="zh-CN" w:bidi="zh-CN"/>
          <w14:textFill>
            <w14:solidFill>
              <w14:schemeClr w14:val="tx1"/>
            </w14:solidFill>
          </w14:textFill>
        </w:rPr>
        <w:t>（供应商可自行制作格式）</w:t>
      </w:r>
    </w:p>
    <w:p w14:paraId="1081E0A3">
      <w:pPr>
        <w:autoSpaceDE w:val="0"/>
        <w:autoSpaceDN w:val="0"/>
        <w:spacing w:line="360" w:lineRule="auto"/>
        <w:jc w:val="center"/>
        <w:rPr>
          <w:rFonts w:hint="eastAsia" w:ascii="宋体" w:hAnsi="宋体" w:eastAsia="宋体" w:cs="宋体"/>
          <w:color w:val="000000" w:themeColor="text1"/>
          <w:kern w:val="0"/>
          <w:szCs w:val="21"/>
          <w:lang w:val="zh-CN" w:bidi="zh-CN"/>
          <w14:textFill>
            <w14:solidFill>
              <w14:schemeClr w14:val="tx1"/>
            </w14:solidFill>
          </w14:textFill>
        </w:rPr>
        <w:sectPr>
          <w:pgSz w:w="11910" w:h="16840"/>
          <w:pgMar w:top="1380" w:right="1440" w:bottom="1580" w:left="1580" w:header="890" w:footer="1363" w:gutter="0"/>
          <w:cols w:space="720" w:num="1"/>
        </w:sectPr>
      </w:pPr>
    </w:p>
    <w:p w14:paraId="69002783">
      <w:pPr>
        <w:autoSpaceDE w:val="0"/>
        <w:autoSpaceDN w:val="0"/>
        <w:spacing w:before="9"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45F8B3C4">
      <w:pPr>
        <w:autoSpaceDE w:val="0"/>
        <w:autoSpaceDN w:val="0"/>
        <w:jc w:val="center"/>
        <w:outlineLvl w:val="2"/>
        <w:rPr>
          <w:rFonts w:hint="eastAsia" w:ascii="宋体" w:hAnsi="宋体" w:eastAsia="宋体" w:cs="宋体"/>
          <w:b/>
          <w:bCs/>
          <w:color w:val="000000" w:themeColor="text1"/>
          <w:kern w:val="0"/>
          <w:sz w:val="24"/>
          <w:szCs w:val="24"/>
          <w:lang w:val="zh-CN" w:bidi="zh-CN"/>
          <w14:textFill>
            <w14:solidFill>
              <w14:schemeClr w14:val="tx1"/>
            </w14:solidFill>
          </w14:textFill>
        </w:rPr>
      </w:pPr>
      <w:r>
        <w:rPr>
          <w:rFonts w:ascii="宋体" w:hAnsi="宋体" w:eastAsia="宋体" w:cs="宋体"/>
          <w:b/>
          <w:bCs/>
          <w:color w:val="000000" w:themeColor="text1"/>
          <w:kern w:val="0"/>
          <w:sz w:val="24"/>
          <w:szCs w:val="24"/>
          <w:lang w:val="zh-CN" w:bidi="zh-CN"/>
          <w14:textFill>
            <w14:solidFill>
              <w14:schemeClr w14:val="tx1"/>
            </w14:solidFill>
          </w14:textFill>
        </w:rPr>
        <w:t>四、磋商响应函</w:t>
      </w:r>
    </w:p>
    <w:p w14:paraId="7115449C">
      <w:pPr>
        <w:autoSpaceDE w:val="0"/>
        <w:autoSpaceDN w:val="0"/>
        <w:spacing w:before="240" w:beforeLines="100" w:after="240" w:afterLines="100" w:line="360" w:lineRule="auto"/>
        <w:ind w:firstLine="422" w:firstLineChars="200"/>
        <w:jc w:val="left"/>
        <w:rPr>
          <w:rFonts w:hint="eastAsia" w:ascii="宋体" w:hAnsi="宋体" w:eastAsia="宋体" w:cs="宋体"/>
          <w:b/>
          <w:color w:val="000000" w:themeColor="text1"/>
          <w:kern w:val="0"/>
          <w:szCs w:val="21"/>
          <w:lang w:val="zh-CN" w:bidi="zh-CN"/>
          <w14:textFill>
            <w14:solidFill>
              <w14:schemeClr w14:val="tx1"/>
            </w14:solidFill>
          </w14:textFill>
        </w:rPr>
      </w:pPr>
      <w:r>
        <w:rPr>
          <w:rFonts w:ascii="宋体" w:hAnsi="宋体" w:eastAsia="宋体" w:cs="宋体"/>
          <w:b/>
          <w:color w:val="000000" w:themeColor="text1"/>
          <w:kern w:val="0"/>
          <w:szCs w:val="21"/>
          <w:lang w:val="zh-CN" w:bidi="zh-CN"/>
          <w14:textFill>
            <w14:solidFill>
              <w14:schemeClr w14:val="tx1"/>
            </w14:solidFill>
          </w14:textFill>
        </w:rPr>
        <w:t>致：</w:t>
      </w:r>
      <w:r>
        <w:rPr>
          <w:rFonts w:hint="eastAsia" w:ascii="宋体" w:hAnsi="宋体" w:eastAsia="宋体" w:cs="宋体"/>
          <w:b/>
          <w:color w:val="000000" w:themeColor="text1"/>
          <w:kern w:val="0"/>
          <w:szCs w:val="21"/>
          <w:u w:val="single"/>
          <w:lang w:val="zh-CN" w:bidi="zh-CN"/>
          <w14:textFill>
            <w14:solidFill>
              <w14:schemeClr w14:val="tx1"/>
            </w14:solidFill>
          </w14:textFill>
        </w:rPr>
        <w:t xml:space="preserve"> </w:t>
      </w:r>
      <w:r>
        <w:rPr>
          <w:rFonts w:ascii="宋体" w:hAnsi="宋体" w:eastAsia="宋体" w:cs="宋体"/>
          <w:b/>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b/>
          <w:color w:val="000000" w:themeColor="text1"/>
          <w:kern w:val="0"/>
          <w:szCs w:val="21"/>
          <w:lang w:val="zh-CN" w:bidi="zh-CN"/>
          <w14:textFill>
            <w14:solidFill>
              <w14:schemeClr w14:val="tx1"/>
            </w14:solidFill>
          </w14:textFill>
        </w:rPr>
        <w:t>（采购人）</w:t>
      </w:r>
    </w:p>
    <w:p w14:paraId="57F60FC7">
      <w:pPr>
        <w:autoSpaceDE w:val="0"/>
        <w:autoSpaceDN w:val="0"/>
        <w:spacing w:before="2" w:line="360" w:lineRule="auto"/>
        <w:ind w:left="105" w:leftChars="50"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根据贵方的竞争性磋商邀请公告，我方兹宣布同意如下：</w:t>
      </w:r>
    </w:p>
    <w:p w14:paraId="15C82FEB">
      <w:pPr>
        <w:autoSpaceDE w:val="0"/>
        <w:autoSpaceDN w:val="0"/>
        <w:spacing w:before="160" w:line="360" w:lineRule="auto"/>
        <w:ind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1</w:t>
      </w:r>
      <w:r>
        <w:rPr>
          <w:rFonts w:ascii="宋体" w:hAnsi="宋体" w:eastAsia="宋体" w:cs="宋体"/>
          <w:color w:val="000000" w:themeColor="text1"/>
          <w:kern w:val="0"/>
          <w:szCs w:val="21"/>
          <w:lang w:val="zh-CN" w:bidi="zh-CN"/>
          <w14:textFill>
            <w14:solidFill>
              <w14:schemeClr w14:val="tx1"/>
            </w14:solidFill>
          </w14:textFill>
        </w:rPr>
        <w:t>.经踏勘项目现场和研究上述磋商文件的磋商须知、合同条款、图纸和工程建设技术标准及其他有关文件后，我方接受上述文件要求，并对工程量清单及最高投标限价（控制价）无异议。我方承诺按本磋商文件、施工图纸、合同条款和工程建设技术标准的条件、承担上述工程的施工、竣工，并承担任何质量缺陷保修责任。</w:t>
      </w:r>
    </w:p>
    <w:p w14:paraId="3BE3100E">
      <w:pPr>
        <w:tabs>
          <w:tab w:val="left" w:pos="1062"/>
        </w:tabs>
        <w:autoSpaceDE w:val="0"/>
        <w:autoSpaceDN w:val="0"/>
        <w:spacing w:before="4" w:line="360" w:lineRule="auto"/>
        <w:ind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2</w:t>
      </w:r>
      <w:r>
        <w:rPr>
          <w:rFonts w:ascii="宋体" w:hAnsi="宋体" w:eastAsia="宋体" w:cs="宋体"/>
          <w:color w:val="000000" w:themeColor="text1"/>
          <w:kern w:val="0"/>
          <w:szCs w:val="21"/>
          <w:lang w:val="zh-CN" w:bidi="zh-CN"/>
          <w14:textFill>
            <w14:solidFill>
              <w14:schemeClr w14:val="tx1"/>
            </w14:solidFill>
          </w14:textFill>
        </w:rPr>
        <w:t>.我方已详细审核并确认全部磋商文件及有关附件，充分理解磋商价格不得低于企业个别成本有关规定。我方经成本核算，所填报的磋商报价不低于企业个别成本。</w:t>
      </w:r>
    </w:p>
    <w:p w14:paraId="10EBC015">
      <w:pPr>
        <w:tabs>
          <w:tab w:val="left" w:pos="1062"/>
        </w:tabs>
        <w:autoSpaceDE w:val="0"/>
        <w:autoSpaceDN w:val="0"/>
        <w:spacing w:before="1" w:line="360" w:lineRule="auto"/>
        <w:ind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3</w:t>
      </w:r>
      <w:r>
        <w:rPr>
          <w:rFonts w:ascii="宋体" w:hAnsi="宋体" w:eastAsia="宋体" w:cs="宋体"/>
          <w:color w:val="000000" w:themeColor="text1"/>
          <w:kern w:val="0"/>
          <w:szCs w:val="21"/>
          <w:lang w:val="zh-CN" w:bidi="zh-CN"/>
          <w14:textFill>
            <w14:solidFill>
              <w14:schemeClr w14:val="tx1"/>
            </w14:solidFill>
          </w14:textFill>
        </w:rPr>
        <w:t>.一旦我方成交，我方保证按磋商文件约定的工期和磋商文件或业主开工令的要求如期开工、竣工并移交整个工程。</w:t>
      </w:r>
    </w:p>
    <w:p w14:paraId="3F3494AF">
      <w:pPr>
        <w:tabs>
          <w:tab w:val="left" w:pos="1062"/>
        </w:tabs>
        <w:autoSpaceDE w:val="0"/>
        <w:autoSpaceDN w:val="0"/>
        <w:spacing w:before="2" w:line="360" w:lineRule="auto"/>
        <w:ind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4</w:t>
      </w:r>
      <w:r>
        <w:rPr>
          <w:rFonts w:ascii="宋体" w:hAnsi="宋体" w:eastAsia="宋体" w:cs="宋体"/>
          <w:color w:val="000000" w:themeColor="text1"/>
          <w:kern w:val="0"/>
          <w:szCs w:val="21"/>
          <w:lang w:val="zh-CN" w:bidi="zh-CN"/>
          <w14:textFill>
            <w14:solidFill>
              <w14:schemeClr w14:val="tx1"/>
            </w14:solidFill>
          </w14:textFill>
        </w:rPr>
        <w:t>.一旦我方成交，我方保证工程质量达到合格标准。</w:t>
      </w:r>
    </w:p>
    <w:p w14:paraId="5F38DA1C">
      <w:pPr>
        <w:tabs>
          <w:tab w:val="left" w:pos="1062"/>
        </w:tabs>
        <w:autoSpaceDE w:val="0"/>
        <w:autoSpaceDN w:val="0"/>
        <w:spacing w:before="161" w:line="360" w:lineRule="auto"/>
        <w:ind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5</w:t>
      </w:r>
      <w:r>
        <w:rPr>
          <w:rFonts w:ascii="宋体" w:hAnsi="宋体" w:eastAsia="宋体" w:cs="宋体"/>
          <w:color w:val="000000" w:themeColor="text1"/>
          <w:kern w:val="0"/>
          <w:szCs w:val="21"/>
          <w:lang w:val="zh-CN" w:bidi="zh-CN"/>
          <w14:textFill>
            <w14:solidFill>
              <w14:schemeClr w14:val="tx1"/>
            </w14:solidFill>
          </w14:textFill>
        </w:rPr>
        <w:t>.一旦我方成交，我方保证响应文件中承诺的项目管理班子及施工机械设备到位，并按响应文件中的施工组织设计组织施工。</w:t>
      </w:r>
    </w:p>
    <w:p w14:paraId="23144A87">
      <w:pPr>
        <w:tabs>
          <w:tab w:val="left" w:pos="1062"/>
        </w:tabs>
        <w:autoSpaceDE w:val="0"/>
        <w:autoSpaceDN w:val="0"/>
        <w:spacing w:before="1" w:line="360" w:lineRule="auto"/>
        <w:ind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6</w:t>
      </w:r>
      <w:r>
        <w:rPr>
          <w:rFonts w:ascii="宋体" w:hAnsi="宋体" w:eastAsia="宋体" w:cs="宋体"/>
          <w:color w:val="000000" w:themeColor="text1"/>
          <w:kern w:val="0"/>
          <w:szCs w:val="21"/>
          <w:lang w:val="zh-CN" w:bidi="zh-CN"/>
          <w14:textFill>
            <w14:solidFill>
              <w14:schemeClr w14:val="tx1"/>
            </w14:solidFill>
          </w14:textFill>
        </w:rPr>
        <w:t>.一旦我方成交，我方保证用于本工程的主要材料、设备，符合磋商文件规定和响应文件承诺，并在使用之前经建设、监理、设计单位确认后使用。</w:t>
      </w:r>
    </w:p>
    <w:p w14:paraId="5C7BD52A">
      <w:pPr>
        <w:tabs>
          <w:tab w:val="left" w:pos="1062"/>
        </w:tabs>
        <w:autoSpaceDE w:val="0"/>
        <w:autoSpaceDN w:val="0"/>
        <w:spacing w:before="1" w:line="360" w:lineRule="auto"/>
        <w:ind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7</w:t>
      </w:r>
      <w:r>
        <w:rPr>
          <w:rFonts w:ascii="宋体" w:hAnsi="宋体" w:eastAsia="宋体" w:cs="宋体"/>
          <w:color w:val="000000" w:themeColor="text1"/>
          <w:kern w:val="0"/>
          <w:szCs w:val="21"/>
          <w:lang w:val="zh-CN" w:bidi="zh-CN"/>
          <w14:textFill>
            <w14:solidFill>
              <w14:schemeClr w14:val="tx1"/>
            </w14:solidFill>
          </w14:textFill>
        </w:rPr>
        <w:t>.一旦我方成交，我方保证在规定的时间内由我方法定代表人亲自签订合同以及及时进场施工，并认真履行合同和其它各项承诺。</w:t>
      </w:r>
    </w:p>
    <w:p w14:paraId="15AD87F9">
      <w:pPr>
        <w:tabs>
          <w:tab w:val="left" w:pos="1062"/>
        </w:tabs>
        <w:autoSpaceDE w:val="0"/>
        <w:autoSpaceDN w:val="0"/>
        <w:spacing w:before="2" w:line="360" w:lineRule="auto"/>
        <w:ind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8</w:t>
      </w:r>
      <w:r>
        <w:rPr>
          <w:rFonts w:ascii="宋体" w:hAnsi="宋体" w:eastAsia="宋体" w:cs="宋体"/>
          <w:color w:val="000000" w:themeColor="text1"/>
          <w:kern w:val="0"/>
          <w:szCs w:val="21"/>
          <w:lang w:val="zh-CN" w:bidi="zh-CN"/>
          <w14:textFill>
            <w14:solidFill>
              <w14:schemeClr w14:val="tx1"/>
            </w14:solidFill>
          </w14:textFill>
        </w:rPr>
        <w:t>.一旦我方成交，我方保证在规定的时间内按磋商文件规定的方式、金额向采购人提交履约担保。</w:t>
      </w:r>
    </w:p>
    <w:p w14:paraId="3D461B85">
      <w:pPr>
        <w:tabs>
          <w:tab w:val="left" w:pos="1062"/>
        </w:tabs>
        <w:autoSpaceDE w:val="0"/>
        <w:autoSpaceDN w:val="0"/>
        <w:spacing w:before="2" w:line="360" w:lineRule="auto"/>
        <w:ind w:right="210" w:rightChars="100"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9</w:t>
      </w:r>
      <w:r>
        <w:rPr>
          <w:rFonts w:ascii="宋体" w:hAnsi="宋体" w:eastAsia="宋体" w:cs="宋体"/>
          <w:color w:val="000000" w:themeColor="text1"/>
          <w:kern w:val="0"/>
          <w:szCs w:val="21"/>
          <w:lang w:val="zh-CN" w:bidi="zh-CN"/>
          <w14:textFill>
            <w14:solidFill>
              <w14:schemeClr w14:val="tx1"/>
            </w14:solidFill>
          </w14:textFill>
        </w:rPr>
        <w:t>.我方同意所提交的响应文件在磋商文件规定的磋商有效期内有效，在此期间内如果成交，我方将受此约束。</w:t>
      </w:r>
    </w:p>
    <w:p w14:paraId="459AA2C5">
      <w:pPr>
        <w:tabs>
          <w:tab w:val="left" w:pos="1182"/>
        </w:tabs>
        <w:autoSpaceDE w:val="0"/>
        <w:autoSpaceDN w:val="0"/>
        <w:spacing w:before="1" w:line="360" w:lineRule="auto"/>
        <w:ind w:right="210" w:rightChars="100" w:firstLine="420" w:firstLineChars="200"/>
        <w:rPr>
          <w:rFonts w:hint="eastAsia" w:ascii="宋体" w:hAnsi="宋体" w:eastAsia="宋体" w:cs="宋体"/>
          <w:color w:val="auto"/>
          <w:kern w:val="0"/>
          <w:szCs w:val="21"/>
          <w:lang w:val="zh-CN" w:bidi="zh-CN"/>
        </w:rPr>
      </w:pPr>
      <w:r>
        <w:rPr>
          <w:rFonts w:ascii="宋体" w:hAnsi="宋体" w:eastAsia="宋体" w:cs="宋体"/>
          <w:color w:val="000000" w:themeColor="text1"/>
          <w:kern w:val="0"/>
          <w:szCs w:val="21"/>
          <w:lang w:val="zh-CN" w:bidi="zh-CN"/>
          <w14:textFill>
            <w14:solidFill>
              <w14:schemeClr w14:val="tx1"/>
            </w14:solidFill>
          </w14:textFill>
        </w:rPr>
        <w:t>10.除非另外达成协议并生效，你方的成交通知书和本响应文件以及磋商文件、磋商文件澄清、修改、补充将成为约</w:t>
      </w:r>
      <w:r>
        <w:rPr>
          <w:rFonts w:ascii="宋体" w:hAnsi="宋体" w:eastAsia="宋体" w:cs="宋体"/>
          <w:color w:val="auto"/>
          <w:kern w:val="0"/>
          <w:szCs w:val="21"/>
          <w:lang w:val="zh-CN" w:bidi="zh-CN"/>
        </w:rPr>
        <w:t>束双方的合同文件的组成部分。</w:t>
      </w:r>
    </w:p>
    <w:p w14:paraId="58633728">
      <w:pPr>
        <w:tabs>
          <w:tab w:val="left" w:pos="1182"/>
        </w:tabs>
        <w:autoSpaceDE w:val="0"/>
        <w:autoSpaceDN w:val="0"/>
        <w:spacing w:before="2" w:line="360" w:lineRule="auto"/>
        <w:ind w:right="210" w:rightChars="100"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w:t>
      </w:r>
      <w:r>
        <w:rPr>
          <w:rFonts w:ascii="宋体" w:hAnsi="宋体" w:eastAsia="宋体" w:cs="宋体"/>
          <w:color w:val="auto"/>
          <w:kern w:val="0"/>
          <w:szCs w:val="21"/>
          <w:lang w:val="zh-CN" w:bidi="zh-CN"/>
        </w:rPr>
        <w:t>1.我方承诺：</w:t>
      </w:r>
    </w:p>
    <w:p w14:paraId="7147E055">
      <w:pPr>
        <w:pStyle w:val="54"/>
        <w:ind w:left="0"/>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w:t>
      </w:r>
      <w:r>
        <w:rPr>
          <w:rFonts w:hint="eastAsia" w:ascii="宋体" w:hAnsi="宋体" w:eastAsia="宋体" w:cs="宋体"/>
          <w:color w:val="auto"/>
          <w:kern w:val="0"/>
          <w:sz w:val="21"/>
          <w:szCs w:val="21"/>
          <w:lang w:bidi="zh-CN"/>
        </w:rPr>
        <w:t>1</w:t>
      </w:r>
      <w:r>
        <w:rPr>
          <w:rFonts w:hint="eastAsia" w:ascii="宋体" w:hAnsi="宋体" w:eastAsia="宋体" w:cs="宋体"/>
          <w:color w:val="auto"/>
          <w:kern w:val="0"/>
          <w:sz w:val="21"/>
          <w:szCs w:val="21"/>
          <w:lang w:val="zh-CN" w:bidi="zh-CN"/>
        </w:rPr>
        <w:t>）我单位</w:t>
      </w:r>
      <w:r>
        <w:rPr>
          <w:rFonts w:hint="eastAsia" w:ascii="宋体" w:hAnsi="宋体" w:eastAsia="宋体" w:cs="宋体"/>
          <w:color w:val="auto"/>
          <w:kern w:val="0"/>
          <w:sz w:val="21"/>
          <w:szCs w:val="21"/>
          <w:lang w:bidi="zh-CN"/>
        </w:rPr>
        <w:t>磋商</w:t>
      </w:r>
      <w:r>
        <w:rPr>
          <w:rFonts w:hint="eastAsia" w:ascii="宋体" w:hAnsi="宋体" w:eastAsia="宋体" w:cs="宋体"/>
          <w:color w:val="auto"/>
          <w:kern w:val="0"/>
          <w:sz w:val="21"/>
          <w:szCs w:val="21"/>
          <w:lang w:val="zh-CN" w:bidi="zh-CN"/>
        </w:rPr>
        <w:t>并成交后在项目所在地交纳相关税费。</w:t>
      </w:r>
    </w:p>
    <w:p w14:paraId="6D75FECF">
      <w:pPr>
        <w:tabs>
          <w:tab w:val="left" w:pos="1302"/>
        </w:tabs>
        <w:autoSpaceDE w:val="0"/>
        <w:autoSpaceDN w:val="0"/>
        <w:spacing w:before="161" w:line="360" w:lineRule="auto"/>
        <w:ind w:right="360" w:firstLine="420" w:firstLineChars="20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lang w:bidi="zh-CN"/>
        </w:rPr>
        <w:t>2</w:t>
      </w:r>
      <w:r>
        <w:rPr>
          <w:rFonts w:hint="eastAsia" w:ascii="宋体" w:hAnsi="宋体" w:eastAsia="宋体" w:cs="宋体"/>
          <w:color w:val="auto"/>
          <w:kern w:val="0"/>
          <w:szCs w:val="21"/>
          <w:lang w:val="zh-CN" w:bidi="zh-CN"/>
        </w:rPr>
        <w:t>）</w:t>
      </w:r>
      <w:r>
        <w:rPr>
          <w:rFonts w:ascii="宋体" w:hAnsi="宋体" w:eastAsia="宋体" w:cs="宋体"/>
          <w:color w:val="auto"/>
          <w:kern w:val="0"/>
          <w:szCs w:val="21"/>
          <w:lang w:val="zh-CN" w:bidi="zh-CN"/>
        </w:rPr>
        <w:t>我方已对采购人提供的工程量清单和最高投标限价</w:t>
      </w:r>
      <w:r>
        <w:rPr>
          <w:rFonts w:ascii="宋体" w:hAnsi="宋体" w:eastAsia="宋体" w:cs="宋体"/>
          <w:color w:val="000000" w:themeColor="text1"/>
          <w:kern w:val="0"/>
          <w:szCs w:val="21"/>
          <w:lang w:val="zh-CN" w:bidi="zh-CN"/>
          <w14:textFill>
            <w14:solidFill>
              <w14:schemeClr w14:val="tx1"/>
            </w14:solidFill>
          </w14:textFill>
        </w:rPr>
        <w:t>（控制价）进行认真复核，确认无误，成交后不再另行调整。</w:t>
      </w:r>
    </w:p>
    <w:p w14:paraId="62BD349F">
      <w:pPr>
        <w:tabs>
          <w:tab w:val="left" w:pos="1302"/>
        </w:tabs>
        <w:autoSpaceDE w:val="0"/>
        <w:autoSpaceDN w:val="0"/>
        <w:spacing w:before="1" w:line="360" w:lineRule="auto"/>
        <w:ind w:right="239"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w:t>
      </w:r>
      <w:r>
        <w:rPr>
          <w:rFonts w:hint="eastAsia" w:ascii="宋体" w:hAnsi="宋体" w:eastAsia="宋体" w:cs="宋体"/>
          <w:color w:val="000000" w:themeColor="text1"/>
          <w:kern w:val="0"/>
          <w:szCs w:val="21"/>
          <w:lang w:bidi="zh-CN"/>
          <w14:textFill>
            <w14:solidFill>
              <w14:schemeClr w14:val="tx1"/>
            </w14:solidFill>
          </w14:textFill>
        </w:rPr>
        <w:t>3</w:t>
      </w:r>
      <w:r>
        <w:rPr>
          <w:rFonts w:hint="eastAsia"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采购人可取消我单位成交资格。采购人因此原因取消我单位成交资格的，视为我单位无正当理由放弃成交资格，磋商保证金不予退还，同时贵单位可向我单位进一步追偿工期延误造成的一切损失。</w:t>
      </w:r>
    </w:p>
    <w:p w14:paraId="0F98A77C">
      <w:pPr>
        <w:tabs>
          <w:tab w:val="left" w:pos="1302"/>
        </w:tabs>
        <w:autoSpaceDE w:val="0"/>
        <w:autoSpaceDN w:val="0"/>
        <w:spacing w:line="360" w:lineRule="auto"/>
        <w:ind w:right="354"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w:t>
      </w:r>
      <w:r>
        <w:rPr>
          <w:rFonts w:hint="eastAsia" w:ascii="宋体" w:hAnsi="宋体" w:eastAsia="宋体" w:cs="宋体"/>
          <w:color w:val="000000" w:themeColor="text1"/>
          <w:kern w:val="0"/>
          <w:szCs w:val="21"/>
          <w:lang w:bidi="zh-CN"/>
          <w14:textFill>
            <w14:solidFill>
              <w14:schemeClr w14:val="tx1"/>
            </w14:solidFill>
          </w14:textFill>
        </w:rPr>
        <w:t>4</w:t>
      </w:r>
      <w:r>
        <w:rPr>
          <w:rFonts w:hint="eastAsia"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我方报价中已考虑实行增值税计税模式带来的影响，报价中已包含磋商文件公布的施工扬尘污染防治措施费用，一旦我方成交，将严格遵守国家、省、市增值税相关规定的要求。我方将按照磋商文件的要求对农民工工资、扬尘污染防治进行办理专户设立、工资支付等事宜。</w:t>
      </w:r>
    </w:p>
    <w:p w14:paraId="6E5DECDA">
      <w:pPr>
        <w:tabs>
          <w:tab w:val="left" w:pos="1062"/>
          <w:tab w:val="left" w:pos="4300"/>
        </w:tabs>
        <w:autoSpaceDE w:val="0"/>
        <w:autoSpaceDN w:val="0"/>
        <w:spacing w:line="360" w:lineRule="auto"/>
        <w:ind w:firstLine="630" w:firstLineChars="300"/>
        <w:rPr>
          <w:rFonts w:hint="eastAsia" w:ascii="宋体" w:hAnsi="宋体" w:eastAsia="宋体" w:cs="宋体"/>
          <w:color w:val="000000" w:themeColor="text1"/>
          <w:kern w:val="0"/>
          <w:szCs w:val="21"/>
          <w:u w:val="single"/>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1</w:t>
      </w:r>
      <w:r>
        <w:rPr>
          <w:rFonts w:ascii="宋体" w:hAnsi="宋体" w:eastAsia="宋体" w:cs="宋体"/>
          <w:color w:val="000000" w:themeColor="text1"/>
          <w:kern w:val="0"/>
          <w:szCs w:val="21"/>
          <w:lang w:val="zh-CN" w:bidi="zh-CN"/>
          <w14:textFill>
            <w14:solidFill>
              <w14:schemeClr w14:val="tx1"/>
            </w14:solidFill>
          </w14:textFill>
        </w:rPr>
        <w:t>2.其他补充说明：</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补充说明事项（如有）       </w:t>
      </w:r>
    </w:p>
    <w:p w14:paraId="245458DD">
      <w:pPr>
        <w:tabs>
          <w:tab w:val="left" w:pos="1062"/>
          <w:tab w:val="left" w:pos="4300"/>
        </w:tabs>
        <w:autoSpaceDE w:val="0"/>
        <w:autoSpaceDN w:val="0"/>
        <w:spacing w:line="360" w:lineRule="auto"/>
        <w:ind w:firstLine="420" w:firstLineChars="200"/>
        <w:rPr>
          <w:rFonts w:hint="eastAsia" w:ascii="宋体" w:hAnsi="宋体" w:eastAsia="宋体" w:cs="宋体"/>
          <w:color w:val="000000" w:themeColor="text1"/>
          <w:kern w:val="0"/>
          <w:szCs w:val="21"/>
          <w:lang w:val="zh-CN" w:bidi="zh-CN"/>
          <w14:textFill>
            <w14:solidFill>
              <w14:schemeClr w14:val="tx1"/>
            </w14:solidFill>
          </w14:textFill>
        </w:rPr>
      </w:pPr>
    </w:p>
    <w:p w14:paraId="52E1DEE4">
      <w:pPr>
        <w:tabs>
          <w:tab w:val="left" w:pos="7596"/>
        </w:tabs>
        <w:autoSpaceDE w:val="0"/>
        <w:autoSpaceDN w:val="0"/>
        <w:spacing w:before="161" w:line="360" w:lineRule="auto"/>
        <w:ind w:left="3341" w:right="1287" w:firstLine="210" w:firstLineChars="100"/>
        <w:rPr>
          <w:rFonts w:hint="eastAsia" w:ascii="宋体" w:hAnsi="宋体" w:eastAsia="宋体" w:cs="宋体"/>
          <w:color w:val="000000" w:themeColor="text1"/>
          <w:kern w:val="0"/>
          <w:szCs w:val="21"/>
          <w:u w:val="single"/>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供应商</w:t>
      </w:r>
      <w:r>
        <w:rPr>
          <w:rFonts w:hint="eastAsia" w:ascii="宋体" w:hAnsi="宋体" w:eastAsia="宋体" w:cs="宋体"/>
          <w:color w:val="000000" w:themeColor="text1"/>
          <w:kern w:val="0"/>
          <w:szCs w:val="21"/>
          <w:lang w:val="zh-CN" w:bidi="zh-CN"/>
          <w14:textFill>
            <w14:solidFill>
              <w14:schemeClr w14:val="tx1"/>
            </w14:solidFill>
          </w14:textFill>
        </w:rPr>
        <w:t>公章</w:t>
      </w:r>
      <w:r>
        <w:rPr>
          <w:rFonts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p>
    <w:p w14:paraId="3E30AB0B">
      <w:pPr>
        <w:autoSpaceDE w:val="0"/>
        <w:autoSpaceDN w:val="0"/>
        <w:spacing w:line="360" w:lineRule="auto"/>
        <w:ind w:firstLine="3160" w:firstLineChars="1505"/>
        <w:jc w:val="left"/>
        <w:rPr>
          <w:rFonts w:hint="eastAsia" w:ascii="宋体" w:hAnsi="宋体" w:eastAsia="宋体" w:cs="宋体"/>
          <w:color w:val="000000" w:themeColor="text1"/>
          <w:kern w:val="0"/>
          <w:szCs w:val="21"/>
          <w:u w:val="single"/>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法定代表人或其委托代理人：</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（签字或盖章） </w:t>
      </w:r>
    </w:p>
    <w:p w14:paraId="6C1E9325">
      <w:pPr>
        <w:tabs>
          <w:tab w:val="left" w:pos="7596"/>
        </w:tabs>
        <w:autoSpaceDE w:val="0"/>
        <w:autoSpaceDN w:val="0"/>
        <w:spacing w:before="161" w:line="360" w:lineRule="auto"/>
        <w:ind w:right="1287" w:firstLine="3360" w:firstLineChars="1600"/>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日       期 ：</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p>
    <w:p w14:paraId="6BFFDD96">
      <w:pPr>
        <w:widowControl/>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br w:type="page"/>
      </w:r>
    </w:p>
    <w:p w14:paraId="51E4BA1A">
      <w:pPr>
        <w:autoSpaceDE w:val="0"/>
        <w:autoSpaceDN w:val="0"/>
        <w:spacing w:line="360" w:lineRule="auto"/>
        <w:jc w:val="left"/>
        <w:rPr>
          <w:rFonts w:hint="eastAsia" w:ascii="宋体" w:hAnsi="宋体" w:eastAsia="宋体" w:cs="黑体"/>
          <w:b/>
          <w:color w:val="000000" w:themeColor="text1"/>
          <w:kern w:val="0"/>
          <w:szCs w:val="21"/>
          <w:lang w:val="zh-CN" w:bidi="zh-CN"/>
          <w14:textFill>
            <w14:solidFill>
              <w14:schemeClr w14:val="tx1"/>
            </w14:solidFill>
          </w14:textFill>
        </w:rPr>
      </w:pPr>
      <w:r>
        <w:rPr>
          <w:rFonts w:hint="eastAsia" w:ascii="宋体" w:hAnsi="宋体" w:eastAsia="宋体" w:cs="黑体"/>
          <w:b/>
          <w:color w:val="000000" w:themeColor="text1"/>
          <w:kern w:val="0"/>
          <w:szCs w:val="21"/>
          <w:lang w:val="zh-CN" w:bidi="zh-CN"/>
          <w14:textFill>
            <w14:solidFill>
              <w14:schemeClr w14:val="tx1"/>
            </w14:solidFill>
          </w14:textFill>
        </w:rPr>
        <w:t>附录1:</w:t>
      </w:r>
    </w:p>
    <w:p w14:paraId="4EC465F7">
      <w:pPr>
        <w:autoSpaceDE w:val="0"/>
        <w:autoSpaceDN w:val="0"/>
        <w:spacing w:line="360" w:lineRule="auto"/>
        <w:jc w:val="left"/>
        <w:rPr>
          <w:rFonts w:hint="eastAsia" w:ascii="宋体" w:hAnsi="宋体" w:eastAsia="宋体" w:cs="黑体"/>
          <w:b/>
          <w:color w:val="000000" w:themeColor="text1"/>
          <w:kern w:val="0"/>
          <w:szCs w:val="21"/>
          <w:lang w:val="zh-CN" w:bidi="zh-CN"/>
          <w14:textFill>
            <w14:solidFill>
              <w14:schemeClr w14:val="tx1"/>
            </w14:solidFill>
          </w14:textFill>
        </w:rPr>
      </w:pPr>
    </w:p>
    <w:p w14:paraId="5F888B7F">
      <w:pPr>
        <w:autoSpaceDE w:val="0"/>
        <w:autoSpaceDN w:val="0"/>
        <w:spacing w:line="360" w:lineRule="auto"/>
        <w:jc w:val="center"/>
        <w:rPr>
          <w:rFonts w:hint="eastAsia" w:ascii="宋体" w:hAnsi="宋体" w:eastAsia="宋体" w:cs="黑体"/>
          <w:b/>
          <w:color w:val="000000" w:themeColor="text1"/>
          <w:kern w:val="0"/>
          <w:szCs w:val="21"/>
          <w:lang w:val="zh-CN" w:bidi="zh-CN"/>
          <w14:textFill>
            <w14:solidFill>
              <w14:schemeClr w14:val="tx1"/>
            </w14:solidFill>
          </w14:textFill>
        </w:rPr>
      </w:pPr>
      <w:r>
        <w:rPr>
          <w:rFonts w:hint="eastAsia" w:ascii="宋体" w:hAnsi="宋体" w:eastAsia="宋体" w:cs="黑体"/>
          <w:b/>
          <w:color w:val="000000" w:themeColor="text1"/>
          <w:kern w:val="0"/>
          <w:szCs w:val="21"/>
          <w:lang w:val="zh-CN" w:bidi="zh-CN"/>
          <w14:textFill>
            <w14:solidFill>
              <w14:schemeClr w14:val="tx1"/>
            </w14:solidFill>
          </w14:textFill>
        </w:rPr>
        <w:t>供应商诚信承诺书</w:t>
      </w:r>
    </w:p>
    <w:p w14:paraId="145C6E04">
      <w:pPr>
        <w:spacing w:line="360" w:lineRule="auto"/>
        <w:rPr>
          <w:rFonts w:hint="eastAsia" w:ascii="宋体" w:hAnsi="宋体" w:eastAsia="宋体" w:cs="宋体"/>
          <w:color w:val="000000" w:themeColor="text1"/>
          <w:kern w:val="0"/>
          <w:szCs w:val="21"/>
          <w:u w:val="single"/>
          <w:lang w:val="zh-CN" w:bidi="zh-CN"/>
          <w14:textFill>
            <w14:solidFill>
              <w14:schemeClr w14:val="tx1"/>
            </w14:solidFill>
          </w14:textFill>
        </w:rPr>
      </w:pPr>
      <w:r>
        <w:rPr>
          <w:rFonts w:hint="eastAsia" w:ascii="宋体" w:hAnsi="宋体" w:eastAsia="宋体"/>
          <w:b/>
          <w:bCs/>
          <w:color w:val="000000" w:themeColor="text1"/>
          <w:kern w:val="0"/>
          <w:szCs w:val="21"/>
          <w14:textFill>
            <w14:solidFill>
              <w14:schemeClr w14:val="tx1"/>
            </w14:solidFill>
          </w14:textFill>
        </w:rPr>
        <w:t>致：</w:t>
      </w:r>
      <w:r>
        <w:rPr>
          <w:rFonts w:hint="eastAsia" w:ascii="宋体" w:hAnsi="宋体" w:eastAsia="宋体"/>
          <w:b/>
          <w:bCs/>
          <w:color w:val="000000" w:themeColor="text1"/>
          <w:kern w:val="0"/>
          <w:szCs w:val="21"/>
          <w:u w:val="single"/>
          <w14:textFill>
            <w14:solidFill>
              <w14:schemeClr w14:val="tx1"/>
            </w14:solidFill>
          </w14:textFill>
        </w:rPr>
        <w:t xml:space="preserve">  </w:t>
      </w:r>
      <w:r>
        <w:rPr>
          <w:rFonts w:ascii="宋体" w:hAnsi="宋体" w:eastAsia="宋体"/>
          <w:b/>
          <w:bCs/>
          <w:color w:val="000000" w:themeColor="text1"/>
          <w:kern w:val="0"/>
          <w:szCs w:val="21"/>
          <w:u w:val="single"/>
          <w14:textFill>
            <w14:solidFill>
              <w14:schemeClr w14:val="tx1"/>
            </w14:solidFill>
          </w14:textFill>
        </w:rPr>
        <w:t xml:space="preserve">        </w:t>
      </w:r>
      <w:r>
        <w:rPr>
          <w:rFonts w:hint="eastAsia" w:ascii="宋体" w:hAnsi="宋体" w:eastAsia="宋体"/>
          <w:b/>
          <w:bCs/>
          <w:color w:val="000000" w:themeColor="text1"/>
          <w:kern w:val="0"/>
          <w:szCs w:val="21"/>
          <w:u w:val="single"/>
          <w14:textFill>
            <w14:solidFill>
              <w14:schemeClr w14:val="tx1"/>
            </w14:solidFill>
          </w14:textFill>
        </w:rPr>
        <w:t>（采购人）</w:t>
      </w:r>
    </w:p>
    <w:p w14:paraId="38F551FD">
      <w:pPr>
        <w:autoSpaceDE w:val="0"/>
        <w:autoSpaceDN w:val="0"/>
        <w:spacing w:line="360" w:lineRule="auto"/>
        <w:ind w:firstLine="420" w:firstLineChars="200"/>
        <w:jc w:val="left"/>
        <w:rPr>
          <w:rFonts w:hint="eastAsia" w:ascii="宋体" w:hAnsi="宋体" w:eastAsia="宋体" w:cs="仿宋"/>
          <w:color w:val="000000" w:themeColor="text1"/>
          <w:kern w:val="0"/>
          <w:szCs w:val="21"/>
          <w:lang w:val="zh-CN" w:bidi="zh-CN"/>
          <w14:textFill>
            <w14:solidFill>
              <w14:schemeClr w14:val="tx1"/>
            </w14:solidFill>
          </w14:textFill>
        </w:rPr>
      </w:pPr>
      <w:r>
        <w:rPr>
          <w:rFonts w:hint="eastAsia" w:ascii="宋体" w:hAnsi="宋体" w:eastAsia="宋体" w:cs="仿宋"/>
          <w:color w:val="000000" w:themeColor="text1"/>
          <w:kern w:val="0"/>
          <w:szCs w:val="21"/>
          <w:lang w:val="zh-CN" w:bidi="zh-CN"/>
          <w14:textFill>
            <w14:solidFill>
              <w14:schemeClr w14:val="tx1"/>
            </w14:solidFill>
          </w14:textFill>
        </w:rPr>
        <w:t>我单位参加本次磋商，承诺如下：</w:t>
      </w:r>
    </w:p>
    <w:p w14:paraId="36573C24">
      <w:pPr>
        <w:autoSpaceDE w:val="0"/>
        <w:autoSpaceDN w:val="0"/>
        <w:spacing w:line="360" w:lineRule="auto"/>
        <w:ind w:firstLine="420" w:firstLineChars="200"/>
        <w:jc w:val="left"/>
        <w:rPr>
          <w:rFonts w:hint="eastAsia" w:ascii="宋体" w:hAnsi="宋体" w:eastAsia="宋体" w:cs="仿宋"/>
          <w:color w:val="auto"/>
          <w:kern w:val="0"/>
          <w:szCs w:val="21"/>
          <w:lang w:val="zh-CN" w:bidi="zh-CN"/>
        </w:rPr>
      </w:pPr>
      <w:r>
        <w:rPr>
          <w:rFonts w:hint="eastAsia" w:ascii="宋体" w:hAnsi="宋体" w:eastAsia="宋体" w:cs="仿宋"/>
          <w:color w:val="auto"/>
          <w:kern w:val="0"/>
          <w:szCs w:val="21"/>
          <w:lang w:val="zh-CN" w:bidi="zh-CN"/>
        </w:rPr>
        <w:t>1. 提供的所有资料都是真实有效。</w:t>
      </w:r>
    </w:p>
    <w:p w14:paraId="4BAAF3C4">
      <w:pPr>
        <w:autoSpaceDE w:val="0"/>
        <w:autoSpaceDN w:val="0"/>
        <w:spacing w:line="360" w:lineRule="auto"/>
        <w:ind w:firstLine="420" w:firstLineChars="200"/>
        <w:jc w:val="left"/>
        <w:rPr>
          <w:rFonts w:hint="eastAsia" w:ascii="宋体" w:hAnsi="宋体" w:eastAsia="宋体" w:cs="仿宋"/>
          <w:color w:val="auto"/>
          <w:kern w:val="0"/>
          <w:szCs w:val="21"/>
          <w:lang w:val="zh-CN" w:bidi="zh-CN"/>
        </w:rPr>
      </w:pPr>
      <w:r>
        <w:rPr>
          <w:rFonts w:hint="eastAsia" w:ascii="宋体" w:hAnsi="宋体" w:eastAsia="宋体" w:cs="仿宋"/>
          <w:color w:val="auto"/>
          <w:kern w:val="0"/>
          <w:szCs w:val="21"/>
          <w:lang w:val="zh-CN" w:bidi="zh-CN"/>
        </w:rPr>
        <w:t xml:space="preserve">2. </w:t>
      </w:r>
      <w:r>
        <w:rPr>
          <w:rFonts w:hint="eastAsia" w:eastAsia="宋体" w:cs="仿宋"/>
          <w:color w:val="auto"/>
          <w:szCs w:val="21"/>
        </w:rPr>
        <w:t>不存在借用资质、串通投标等情形。</w:t>
      </w:r>
    </w:p>
    <w:p w14:paraId="78567300">
      <w:pPr>
        <w:autoSpaceDE w:val="0"/>
        <w:autoSpaceDN w:val="0"/>
        <w:spacing w:line="360" w:lineRule="auto"/>
        <w:ind w:firstLine="420" w:firstLineChars="200"/>
        <w:jc w:val="left"/>
        <w:rPr>
          <w:rFonts w:hint="eastAsia" w:ascii="宋体" w:hAnsi="宋体" w:eastAsia="宋体" w:cs="仿宋"/>
          <w:color w:val="auto"/>
          <w:kern w:val="0"/>
          <w:szCs w:val="21"/>
          <w:lang w:val="zh-CN" w:bidi="zh-CN"/>
        </w:rPr>
      </w:pPr>
      <w:r>
        <w:rPr>
          <w:rFonts w:hint="eastAsia" w:ascii="宋体" w:hAnsi="宋体" w:eastAsia="宋体" w:cs="仿宋"/>
          <w:color w:val="auto"/>
          <w:kern w:val="0"/>
          <w:szCs w:val="21"/>
          <w:lang w:val="zh-CN" w:bidi="zh-CN"/>
        </w:rPr>
        <w:t>3．如我方为成交候选人，除不可抗力</w:t>
      </w:r>
      <w:r>
        <w:rPr>
          <w:rFonts w:hint="eastAsia" w:ascii="宋体" w:hAnsi="宋体" w:eastAsia="宋体" w:cs="仿宋"/>
          <w:b/>
          <w:color w:val="auto"/>
          <w:kern w:val="0"/>
          <w:szCs w:val="21"/>
          <w:lang w:val="zh-CN" w:bidi="zh-CN"/>
        </w:rPr>
        <w:t>（是指不能预见、不能避免并不能克服</w:t>
      </w:r>
      <w:r>
        <w:rPr>
          <w:rFonts w:hint="eastAsia" w:ascii="宋体" w:hAnsi="宋体" w:eastAsia="宋体" w:cs="仿宋"/>
          <w:color w:val="auto"/>
          <w:kern w:val="0"/>
          <w:szCs w:val="21"/>
          <w:lang w:val="zh-CN" w:bidi="zh-CN"/>
        </w:rPr>
        <w:t>的客观情况，包括自然灾害和社会突发事件，如地震、海啸、瘟疫、水灾、骚乱、暴动、战争等），不因任何其它原因放弃成交候选人资格。</w:t>
      </w:r>
    </w:p>
    <w:p w14:paraId="2786CE2C">
      <w:pPr>
        <w:autoSpaceDE w:val="0"/>
        <w:autoSpaceDN w:val="0"/>
        <w:spacing w:line="360" w:lineRule="auto"/>
        <w:ind w:firstLine="420" w:firstLineChars="200"/>
        <w:jc w:val="left"/>
        <w:rPr>
          <w:rFonts w:hint="eastAsia" w:ascii="宋体" w:hAnsi="宋体" w:eastAsia="宋体" w:cs="仿宋"/>
          <w:color w:val="auto"/>
          <w:kern w:val="0"/>
          <w:szCs w:val="21"/>
          <w:lang w:val="zh-CN" w:bidi="zh-CN"/>
        </w:rPr>
      </w:pPr>
      <w:r>
        <w:rPr>
          <w:rFonts w:hint="eastAsia" w:ascii="宋体" w:hAnsi="宋体" w:eastAsia="宋体" w:cs="仿宋"/>
          <w:color w:val="auto"/>
          <w:kern w:val="0"/>
          <w:szCs w:val="21"/>
          <w:lang w:val="zh-CN" w:bidi="zh-CN"/>
        </w:rPr>
        <w:t>4、我方成交后，严格按照采购文件和我单位响应文件的约定签订合同。</w:t>
      </w:r>
    </w:p>
    <w:p w14:paraId="79A03B88">
      <w:pPr>
        <w:autoSpaceDE w:val="0"/>
        <w:autoSpaceDN w:val="0"/>
        <w:spacing w:line="360" w:lineRule="auto"/>
        <w:ind w:firstLine="420" w:firstLineChars="200"/>
        <w:jc w:val="left"/>
        <w:rPr>
          <w:rFonts w:hint="eastAsia" w:ascii="宋体" w:hAnsi="宋体" w:eastAsia="宋体" w:cs="仿宋"/>
          <w:color w:val="auto"/>
          <w:kern w:val="0"/>
          <w:szCs w:val="21"/>
          <w:lang w:val="zh-CN" w:bidi="zh-CN"/>
        </w:rPr>
      </w:pPr>
      <w:r>
        <w:rPr>
          <w:rFonts w:hint="eastAsia" w:ascii="宋体" w:hAnsi="宋体" w:eastAsia="宋体" w:cs="仿宋"/>
          <w:color w:val="auto"/>
          <w:kern w:val="0"/>
          <w:szCs w:val="21"/>
          <w:lang w:val="zh-CN" w:bidi="zh-CN"/>
        </w:rPr>
        <w:t>5、我方同意将达不到供应商资格要求条件仍参与磋商或被行政主管部门、监督管理部门等暂停、取消公共资源交易资格且在限制期内仍参与磋商的情形视为弄虚作假，愿意接受处理。</w:t>
      </w:r>
    </w:p>
    <w:p w14:paraId="1318D089">
      <w:pPr>
        <w:autoSpaceDE w:val="0"/>
        <w:autoSpaceDN w:val="0"/>
        <w:spacing w:line="360" w:lineRule="auto"/>
        <w:ind w:firstLine="420" w:firstLineChars="200"/>
        <w:jc w:val="left"/>
        <w:rPr>
          <w:rFonts w:hint="eastAsia" w:ascii="宋体" w:hAnsi="宋体" w:eastAsia="宋体" w:cs="仿宋"/>
          <w:color w:val="auto"/>
          <w:kern w:val="0"/>
          <w:szCs w:val="21"/>
          <w:lang w:val="zh-CN" w:bidi="zh-CN"/>
        </w:rPr>
      </w:pPr>
      <w:r>
        <w:rPr>
          <w:rFonts w:hint="eastAsia" w:ascii="宋体" w:hAnsi="宋体" w:eastAsia="宋体" w:cs="仿宋"/>
          <w:color w:val="auto"/>
          <w:kern w:val="0"/>
          <w:szCs w:val="21"/>
          <w:lang w:val="zh-CN" w:bidi="zh-CN"/>
        </w:rPr>
        <w:t>6、我方参与</w:t>
      </w:r>
      <w:r>
        <w:rPr>
          <w:rFonts w:hint="eastAsia" w:ascii="宋体" w:hAnsi="宋体" w:eastAsia="宋体" w:cs="仿宋"/>
          <w:color w:val="auto"/>
          <w:kern w:val="0"/>
          <w:szCs w:val="21"/>
          <w:lang w:bidi="zh-CN"/>
        </w:rPr>
        <w:t>磋商</w:t>
      </w:r>
      <w:r>
        <w:rPr>
          <w:rFonts w:hint="eastAsia" w:ascii="宋体" w:hAnsi="宋体" w:eastAsia="宋体" w:cs="仿宋"/>
          <w:color w:val="auto"/>
          <w:kern w:val="0"/>
          <w:szCs w:val="21"/>
          <w:lang w:val="zh-CN" w:bidi="zh-CN"/>
        </w:rPr>
        <w:t>如出现报价高于该项目最高限价的情形。</w:t>
      </w:r>
    </w:p>
    <w:p w14:paraId="3A04E2A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仿宋"/>
          <w:color w:val="auto"/>
          <w:kern w:val="0"/>
          <w:szCs w:val="21"/>
          <w:lang w:val="zh-CN" w:bidi="zh-CN"/>
        </w:rPr>
        <w:t>出现违反上述承诺情形之一的，我单位愿意接受采购人（甲方）、政府采购监督管理部门做出的相关处理、处罚</w:t>
      </w:r>
      <w:r>
        <w:rPr>
          <w:rFonts w:hint="eastAsia" w:ascii="宋体" w:hAnsi="宋体" w:eastAsia="宋体" w:cs="宋体"/>
          <w:color w:val="auto"/>
          <w:kern w:val="0"/>
          <w:szCs w:val="21"/>
          <w:lang w:val="zh-CN" w:bidi="zh-CN"/>
        </w:rPr>
        <w:t xml:space="preserve">。 </w:t>
      </w:r>
    </w:p>
    <w:p w14:paraId="6876D935">
      <w:pPr>
        <w:autoSpaceDE w:val="0"/>
        <w:autoSpaceDN w:val="0"/>
        <w:spacing w:line="360" w:lineRule="auto"/>
        <w:ind w:firstLine="522" w:firstLineChars="249"/>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此承诺不受磋商有效期的限制。</w:t>
      </w:r>
    </w:p>
    <w:p w14:paraId="3277B23A">
      <w:pPr>
        <w:autoSpaceDE w:val="0"/>
        <w:autoSpaceDN w:val="0"/>
        <w:spacing w:line="360" w:lineRule="auto"/>
        <w:ind w:firstLine="420" w:firstLineChars="200"/>
        <w:jc w:val="left"/>
        <w:rPr>
          <w:rFonts w:hint="eastAsia" w:ascii="宋体" w:hAnsi="宋体" w:eastAsia="宋体" w:cs="华文仿宋"/>
          <w:color w:val="000000" w:themeColor="text1"/>
          <w:kern w:val="0"/>
          <w:szCs w:val="21"/>
          <w:lang w:val="zh-CN" w:bidi="zh-CN"/>
          <w14:textFill>
            <w14:solidFill>
              <w14:schemeClr w14:val="tx1"/>
            </w14:solidFill>
          </w14:textFill>
        </w:rPr>
      </w:pPr>
    </w:p>
    <w:p w14:paraId="34FD2B18">
      <w:pPr>
        <w:spacing w:line="360" w:lineRule="auto"/>
        <w:ind w:firstLine="420"/>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olor w:val="000000" w:themeColor="text1"/>
          <w:kern w:val="0"/>
          <w:szCs w:val="21"/>
          <w14:textFill>
            <w14:solidFill>
              <w14:schemeClr w14:val="tx1"/>
            </w14:solidFill>
          </w14:textFill>
        </w:rPr>
        <w:t>供应商</w:t>
      </w:r>
      <w:r>
        <w:rPr>
          <w:rFonts w:hint="eastAsia" w:ascii="宋体" w:hAnsi="宋体" w:eastAsia="宋体"/>
          <w:color w:val="000000" w:themeColor="text1"/>
          <w:kern w:val="0"/>
          <w:szCs w:val="21"/>
          <w:lang w:eastAsia="zh-CN"/>
          <w14:textFill>
            <w14:solidFill>
              <w14:schemeClr w14:val="tx1"/>
            </w14:solidFill>
          </w14:textFill>
        </w:rPr>
        <w:t>公章</w:t>
      </w: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u w:val="single"/>
          <w14:textFill>
            <w14:solidFill>
              <w14:schemeClr w14:val="tx1"/>
            </w14:solidFill>
          </w14:textFill>
        </w:rPr>
        <w:t xml:space="preserve">                       </w:t>
      </w:r>
    </w:p>
    <w:p w14:paraId="6F6B1141">
      <w:pPr>
        <w:spacing w:line="360" w:lineRule="auto"/>
        <w:ind w:firstLine="2362" w:firstLineChars="1125"/>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法定代表人或其委托代理人：</w:t>
      </w:r>
      <w:r>
        <w:rPr>
          <w:rFonts w:hint="eastAsia" w:ascii="宋体" w:hAnsi="宋体" w:eastAsia="宋体"/>
          <w:color w:val="000000" w:themeColor="text1"/>
          <w:kern w:val="0"/>
          <w:szCs w:val="21"/>
          <w:u w:val="single"/>
          <w14:textFill>
            <w14:solidFill>
              <w14:schemeClr w14:val="tx1"/>
            </w14:solidFill>
          </w14:textFill>
        </w:rPr>
        <w:t>（签字或盖章）</w:t>
      </w:r>
    </w:p>
    <w:p w14:paraId="4C3D4CBA">
      <w:pPr>
        <w:spacing w:line="360" w:lineRule="auto"/>
        <w:ind w:firstLine="420"/>
        <w:jc w:val="center"/>
        <w:rPr>
          <w:rFonts w:hint="eastAsia" w:ascii="宋体" w:hAnsi="宋体" w:eastAsia="宋体" w:cs="宋体"/>
          <w:color w:val="000000" w:themeColor="text1"/>
          <w:kern w:val="0"/>
          <w:szCs w:val="21"/>
          <w:lang w:val="zh-CN" w:bidi="zh-CN"/>
          <w14:textFill>
            <w14:solidFill>
              <w14:schemeClr w14:val="tx1"/>
            </w14:solidFill>
          </w14:textFill>
        </w:rPr>
        <w:sectPr>
          <w:pgSz w:w="11910" w:h="16840"/>
          <w:pgMar w:top="1380" w:right="1440" w:bottom="1580" w:left="1580" w:header="890" w:footer="1363" w:gutter="0"/>
          <w:cols w:space="720" w:num="1"/>
        </w:sectPr>
      </w:pPr>
      <w:r>
        <w:rPr>
          <w:rFonts w:hint="eastAsia" w:ascii="宋体" w:hAnsi="宋体" w:eastAsia="宋体" w:cs="宋体"/>
          <w:color w:val="000000" w:themeColor="text1"/>
          <w:kern w:val="0"/>
          <w:szCs w:val="21"/>
          <w14:textFill>
            <w14:solidFill>
              <w14:schemeClr w14:val="tx1"/>
            </w14:solidFill>
          </w14:textFill>
        </w:rPr>
        <w:t xml:space="preserve">                                               年   月    日</w:t>
      </w:r>
    </w:p>
    <w:p w14:paraId="097F1A09">
      <w:pPr>
        <w:autoSpaceDE w:val="0"/>
        <w:autoSpaceDN w:val="0"/>
        <w:spacing w:before="8"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6C167B85">
      <w:pPr>
        <w:autoSpaceDE w:val="0"/>
        <w:autoSpaceDN w:val="0"/>
        <w:jc w:val="center"/>
        <w:outlineLvl w:val="2"/>
        <w:rPr>
          <w:rFonts w:hint="eastAsia" w:ascii="宋体" w:hAnsi="宋体" w:eastAsia="宋体" w:cs="宋体"/>
          <w:b/>
          <w:bCs/>
          <w:color w:val="000000" w:themeColor="text1"/>
          <w:kern w:val="0"/>
          <w:sz w:val="24"/>
          <w:szCs w:val="24"/>
          <w:lang w:val="zh-CN" w:bidi="zh-CN"/>
          <w14:textFill>
            <w14:solidFill>
              <w14:schemeClr w14:val="tx1"/>
            </w14:solidFill>
          </w14:textFill>
        </w:rPr>
      </w:pPr>
      <w:r>
        <w:rPr>
          <w:rFonts w:ascii="宋体" w:hAnsi="宋体" w:eastAsia="宋体" w:cs="宋体"/>
          <w:b/>
          <w:bCs/>
          <w:color w:val="000000" w:themeColor="text1"/>
          <w:kern w:val="0"/>
          <w:sz w:val="24"/>
          <w:szCs w:val="24"/>
          <w:lang w:val="zh-CN" w:bidi="zh-CN"/>
          <w14:textFill>
            <w14:solidFill>
              <w14:schemeClr w14:val="tx1"/>
            </w14:solidFill>
          </w14:textFill>
        </w:rPr>
        <w:t>五、无重大违法记录声明函、无不良信用记录声明函</w:t>
      </w:r>
    </w:p>
    <w:p w14:paraId="358D9C9F">
      <w:pPr>
        <w:autoSpaceDE w:val="0"/>
        <w:autoSpaceDN w:val="0"/>
        <w:spacing w:before="240" w:beforeLines="100" w:after="240" w:afterLines="100" w:line="360" w:lineRule="auto"/>
        <w:ind w:firstLine="442" w:firstLineChars="200"/>
        <w:jc w:val="left"/>
        <w:rPr>
          <w:rFonts w:hint="eastAsia" w:ascii="宋体" w:hAnsi="宋体" w:eastAsia="宋体" w:cs="宋体"/>
          <w:b/>
          <w:color w:val="000000" w:themeColor="text1"/>
          <w:kern w:val="0"/>
          <w:sz w:val="22"/>
          <w:lang w:val="zh-CN" w:bidi="zh-CN"/>
          <w14:textFill>
            <w14:solidFill>
              <w14:schemeClr w14:val="tx1"/>
            </w14:solidFill>
          </w14:textFill>
        </w:rPr>
      </w:pPr>
      <w:r>
        <w:rPr>
          <w:rFonts w:ascii="宋体" w:hAnsi="宋体" w:eastAsia="宋体" w:cs="宋体"/>
          <w:b/>
          <w:color w:val="000000" w:themeColor="text1"/>
          <w:kern w:val="0"/>
          <w:sz w:val="22"/>
          <w:lang w:val="zh-CN" w:bidi="zh-CN"/>
          <w14:textFill>
            <w14:solidFill>
              <w14:schemeClr w14:val="tx1"/>
            </w14:solidFill>
          </w14:textFill>
        </w:rPr>
        <w:t>(联合体参加磋商的，联合体双方均须提供）</w:t>
      </w:r>
    </w:p>
    <w:p w14:paraId="14BE4A9E">
      <w:pPr>
        <w:numPr>
          <w:ilvl w:val="0"/>
          <w:numId w:val="23"/>
        </w:numPr>
        <w:tabs>
          <w:tab w:val="left" w:pos="1062"/>
        </w:tabs>
        <w:autoSpaceDE w:val="0"/>
        <w:autoSpaceDN w:val="0"/>
        <w:spacing w:before="158" w:line="360" w:lineRule="auto"/>
        <w:ind w:right="356" w:firstLine="479"/>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341547B">
      <w:pPr>
        <w:numPr>
          <w:ilvl w:val="0"/>
          <w:numId w:val="23"/>
        </w:numPr>
        <w:tabs>
          <w:tab w:val="left" w:pos="1062"/>
        </w:tabs>
        <w:autoSpaceDE w:val="0"/>
        <w:autoSpaceDN w:val="0"/>
        <w:spacing w:before="3" w:line="360" w:lineRule="auto"/>
        <w:ind w:left="1061" w:hanging="362"/>
        <w:jc w:val="left"/>
        <w:rPr>
          <w:rFonts w:hint="eastAsia" w:ascii="宋体" w:hAnsi="宋体" w:eastAsia="宋体" w:cs="宋体"/>
          <w:color w:val="auto"/>
          <w:kern w:val="0"/>
          <w:szCs w:val="21"/>
          <w:lang w:val="zh-CN" w:bidi="zh-CN"/>
        </w:rPr>
      </w:pPr>
      <w:r>
        <w:rPr>
          <w:rFonts w:ascii="宋体" w:hAnsi="宋体" w:eastAsia="宋体" w:cs="宋体"/>
          <w:color w:val="auto"/>
          <w:kern w:val="0"/>
          <w:szCs w:val="21"/>
          <w:lang w:val="zh-CN" w:bidi="zh-CN"/>
        </w:rPr>
        <w:t>本单位郑重声明，我单位无以下不良信用记录情形：</w:t>
      </w:r>
    </w:p>
    <w:p w14:paraId="5C52DEA7">
      <w:pPr>
        <w:tabs>
          <w:tab w:val="left" w:pos="1302"/>
        </w:tabs>
        <w:autoSpaceDE w:val="0"/>
        <w:autoSpaceDN w:val="0"/>
        <w:spacing w:before="161" w:line="360" w:lineRule="auto"/>
        <w:ind w:left="1301" w:hanging="602"/>
        <w:jc w:val="left"/>
        <w:rPr>
          <w:rFonts w:hint="eastAsia" w:ascii="宋体" w:hAnsi="宋体" w:eastAsia="宋体" w:cs="宋体"/>
          <w:color w:val="auto"/>
          <w:kern w:val="0"/>
          <w:szCs w:val="21"/>
          <w:lang w:val="zh-CN" w:bidi="zh-CN"/>
        </w:rPr>
      </w:pPr>
      <w:r>
        <w:rPr>
          <w:rFonts w:ascii="宋体" w:hAnsi="宋体" w:eastAsia="宋体" w:cs="宋体"/>
          <w:color w:val="auto"/>
          <w:kern w:val="0"/>
          <w:sz w:val="22"/>
          <w:lang w:val="zh-CN" w:bidi="zh-CN"/>
        </w:rPr>
        <w:t>（1）</w:t>
      </w:r>
      <w:r>
        <w:rPr>
          <w:rFonts w:ascii="宋体" w:hAnsi="宋体" w:eastAsia="宋体" w:cs="宋体"/>
          <w:color w:val="auto"/>
          <w:kern w:val="0"/>
          <w:szCs w:val="21"/>
          <w:lang w:val="zh-CN" w:bidi="zh-CN"/>
        </w:rPr>
        <w:t>被人民法院列入失信被执行人；</w:t>
      </w:r>
    </w:p>
    <w:p w14:paraId="7234A30D">
      <w:pPr>
        <w:tabs>
          <w:tab w:val="left" w:pos="1302"/>
        </w:tabs>
        <w:autoSpaceDE w:val="0"/>
        <w:autoSpaceDN w:val="0"/>
        <w:spacing w:before="160" w:line="360" w:lineRule="auto"/>
        <w:ind w:left="1301" w:hanging="602"/>
        <w:jc w:val="left"/>
        <w:rPr>
          <w:rFonts w:hint="eastAsia" w:ascii="宋体" w:hAnsi="宋体" w:eastAsia="宋体" w:cs="宋体"/>
          <w:color w:val="auto"/>
          <w:kern w:val="0"/>
          <w:szCs w:val="21"/>
          <w:lang w:val="zh-CN" w:bidi="zh-CN"/>
        </w:rPr>
      </w:pPr>
      <w:r>
        <w:rPr>
          <w:rFonts w:ascii="宋体" w:hAnsi="宋体" w:eastAsia="宋体" w:cs="宋体"/>
          <w:color w:val="auto"/>
          <w:kern w:val="0"/>
          <w:sz w:val="22"/>
          <w:lang w:val="zh-CN" w:bidi="zh-CN"/>
        </w:rPr>
        <w:t>（2）</w:t>
      </w:r>
      <w:r>
        <w:rPr>
          <w:rFonts w:ascii="宋体" w:hAnsi="宋体" w:eastAsia="宋体" w:cs="宋体"/>
          <w:color w:val="auto"/>
          <w:kern w:val="0"/>
          <w:szCs w:val="21"/>
          <w:lang w:val="zh-CN" w:bidi="zh-CN"/>
        </w:rPr>
        <w:t>被税务部门列入重大税收违法案件当事人名单；</w:t>
      </w:r>
    </w:p>
    <w:p w14:paraId="686029A0">
      <w:pPr>
        <w:tabs>
          <w:tab w:val="left" w:pos="1302"/>
        </w:tabs>
        <w:autoSpaceDE w:val="0"/>
        <w:autoSpaceDN w:val="0"/>
        <w:spacing w:before="161" w:line="360" w:lineRule="auto"/>
        <w:ind w:left="1301" w:hanging="602"/>
        <w:jc w:val="left"/>
        <w:rPr>
          <w:rFonts w:hint="eastAsia" w:ascii="宋体" w:hAnsi="宋体" w:eastAsia="宋体" w:cs="宋体"/>
          <w:color w:val="auto"/>
          <w:kern w:val="0"/>
          <w:szCs w:val="21"/>
          <w:lang w:val="zh-CN" w:bidi="zh-CN"/>
        </w:rPr>
      </w:pPr>
      <w:r>
        <w:rPr>
          <w:rFonts w:ascii="宋体" w:hAnsi="宋体" w:eastAsia="宋体" w:cs="宋体"/>
          <w:color w:val="auto"/>
          <w:kern w:val="0"/>
          <w:sz w:val="22"/>
          <w:lang w:val="zh-CN" w:bidi="zh-CN"/>
        </w:rPr>
        <w:t>（3）</w:t>
      </w:r>
      <w:r>
        <w:rPr>
          <w:rFonts w:ascii="宋体" w:hAnsi="宋体" w:eastAsia="宋体" w:cs="宋体"/>
          <w:color w:val="auto"/>
          <w:kern w:val="0"/>
          <w:szCs w:val="21"/>
          <w:lang w:val="zh-CN" w:bidi="zh-CN"/>
        </w:rPr>
        <w:t>被政府采购监管部门列入政府采购严重违法失信行为记录名单。</w:t>
      </w:r>
    </w:p>
    <w:p w14:paraId="4C29BB5C">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7805A943">
      <w:pPr>
        <w:autoSpaceDE w:val="0"/>
        <w:autoSpaceDN w:val="0"/>
        <w:spacing w:before="11"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0C3B5E50">
      <w:pPr>
        <w:autoSpaceDE w:val="0"/>
        <w:autoSpaceDN w:val="0"/>
        <w:spacing w:before="66" w:line="360" w:lineRule="auto"/>
        <w:ind w:left="700"/>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本单位对上述声明的真实性负责。如有虚假，将依法承担相应责任。</w:t>
      </w:r>
    </w:p>
    <w:p w14:paraId="07F443E6">
      <w:pPr>
        <w:tabs>
          <w:tab w:val="left" w:pos="5501"/>
          <w:tab w:val="left" w:pos="8556"/>
        </w:tabs>
        <w:autoSpaceDE w:val="0"/>
        <w:autoSpaceDN w:val="0"/>
        <w:spacing w:before="161" w:line="360" w:lineRule="auto"/>
        <w:ind w:left="4061" w:right="327" w:firstLine="210" w:firstLineChars="100"/>
        <w:jc w:val="left"/>
        <w:rPr>
          <w:rFonts w:ascii="宋体" w:hAnsi="宋体" w:eastAsia="宋体" w:cs="宋体"/>
          <w:color w:val="000000" w:themeColor="text1"/>
          <w:kern w:val="0"/>
          <w:szCs w:val="21"/>
          <w:u w:val="single"/>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供应商</w:t>
      </w:r>
      <w:r>
        <w:rPr>
          <w:rFonts w:hint="eastAsia" w:ascii="宋体" w:hAnsi="宋体" w:eastAsia="宋体" w:cs="宋体"/>
          <w:color w:val="000000" w:themeColor="text1"/>
          <w:kern w:val="0"/>
          <w:szCs w:val="21"/>
          <w:lang w:val="zh-CN" w:bidi="zh-CN"/>
          <w14:textFill>
            <w14:solidFill>
              <w14:schemeClr w14:val="tx1"/>
            </w14:solidFill>
          </w14:textFill>
        </w:rPr>
        <w:t>公章</w:t>
      </w:r>
      <w:r>
        <w:rPr>
          <w:rFonts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hint="eastAsia" w:ascii="宋体" w:hAnsi="宋体" w:eastAsia="宋体" w:cs="宋体"/>
          <w:color w:val="000000" w:themeColor="text1"/>
          <w:kern w:val="0"/>
          <w:szCs w:val="21"/>
          <w:u w:val="single"/>
          <w:lang w:val="en-US"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 xml:space="preserve"> </w:t>
      </w:r>
    </w:p>
    <w:p w14:paraId="5C9DD6FD">
      <w:pPr>
        <w:tabs>
          <w:tab w:val="left" w:pos="5501"/>
          <w:tab w:val="left" w:pos="8556"/>
        </w:tabs>
        <w:autoSpaceDE w:val="0"/>
        <w:autoSpaceDN w:val="0"/>
        <w:spacing w:before="161" w:line="360" w:lineRule="auto"/>
        <w:ind w:left="4061" w:right="327" w:firstLine="210" w:firstLineChars="100"/>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日</w:t>
      </w:r>
      <w:r>
        <w:rPr>
          <w:rFonts w:hint="eastAsia" w:ascii="宋体" w:hAnsi="宋体" w:eastAsia="宋体" w:cs="宋体"/>
          <w:color w:val="000000" w:themeColor="text1"/>
          <w:kern w:val="0"/>
          <w:szCs w:val="21"/>
          <w:lang w:val="en-US"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期：</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p>
    <w:p w14:paraId="01B662FB">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sectPr>
          <w:pgSz w:w="11910" w:h="16840"/>
          <w:pgMar w:top="1380" w:right="1440" w:bottom="1580" w:left="1580" w:header="890" w:footer="1363" w:gutter="0"/>
          <w:cols w:space="720" w:num="1"/>
        </w:sectPr>
      </w:pPr>
    </w:p>
    <w:p w14:paraId="6DC25C91">
      <w:pPr>
        <w:autoSpaceDE w:val="0"/>
        <w:autoSpaceDN w:val="0"/>
        <w:spacing w:before="8" w:line="360" w:lineRule="auto"/>
        <w:jc w:val="left"/>
        <w:rPr>
          <w:rFonts w:hint="eastAsia" w:ascii="宋体" w:hAnsi="宋体" w:eastAsia="宋体" w:cs="宋体"/>
          <w:b/>
          <w:bCs/>
          <w:color w:val="000000" w:themeColor="text1"/>
          <w:kern w:val="0"/>
          <w:sz w:val="24"/>
          <w:szCs w:val="24"/>
          <w:lang w:val="zh-CN" w:bidi="zh-CN"/>
          <w14:textFill>
            <w14:solidFill>
              <w14:schemeClr w14:val="tx1"/>
            </w14:solidFill>
          </w14:textFill>
        </w:rPr>
      </w:pPr>
    </w:p>
    <w:p w14:paraId="54661D83">
      <w:pPr>
        <w:autoSpaceDE w:val="0"/>
        <w:autoSpaceDN w:val="0"/>
        <w:jc w:val="center"/>
        <w:outlineLvl w:val="2"/>
        <w:rPr>
          <w:rFonts w:hint="eastAsia" w:ascii="宋体" w:hAnsi="宋体" w:eastAsia="宋体" w:cs="宋体"/>
          <w:b/>
          <w:bCs/>
          <w:color w:val="000000" w:themeColor="text1"/>
          <w:kern w:val="0"/>
          <w:sz w:val="24"/>
          <w:szCs w:val="24"/>
          <w:lang w:val="zh-CN" w:bidi="zh-CN"/>
          <w14:textFill>
            <w14:solidFill>
              <w14:schemeClr w14:val="tx1"/>
            </w14:solidFill>
          </w14:textFill>
        </w:rPr>
      </w:pPr>
      <w:r>
        <w:rPr>
          <w:rFonts w:ascii="宋体" w:hAnsi="宋体" w:eastAsia="宋体" w:cs="宋体"/>
          <w:b/>
          <w:bCs/>
          <w:color w:val="000000" w:themeColor="text1"/>
          <w:kern w:val="0"/>
          <w:sz w:val="24"/>
          <w:szCs w:val="24"/>
          <w:lang w:val="zh-CN" w:bidi="zh-CN"/>
          <w14:textFill>
            <w14:solidFill>
              <w14:schemeClr w14:val="tx1"/>
            </w14:solidFill>
          </w14:textFill>
        </w:rPr>
        <w:t>六、</w:t>
      </w:r>
      <w:r>
        <w:rPr>
          <w:rFonts w:hint="eastAsia" w:ascii="宋体" w:hAnsi="宋体" w:eastAsia="宋体" w:cs="宋体"/>
          <w:b/>
          <w:bCs/>
          <w:color w:val="000000" w:themeColor="text1"/>
          <w:kern w:val="0"/>
          <w:sz w:val="24"/>
          <w:szCs w:val="24"/>
          <w:lang w:val="zh-CN" w:bidi="zh-CN"/>
          <w14:textFill>
            <w14:solidFill>
              <w14:schemeClr w14:val="tx1"/>
            </w14:solidFill>
          </w14:textFill>
        </w:rPr>
        <w:t>法定代表人</w:t>
      </w:r>
      <w:r>
        <w:rPr>
          <w:rFonts w:ascii="宋体" w:hAnsi="宋体" w:eastAsia="宋体" w:cs="宋体"/>
          <w:b/>
          <w:bCs/>
          <w:color w:val="000000" w:themeColor="text1"/>
          <w:kern w:val="0"/>
          <w:sz w:val="24"/>
          <w:szCs w:val="24"/>
          <w:lang w:val="zh-CN" w:bidi="zh-CN"/>
          <w14:textFill>
            <w14:solidFill>
              <w14:schemeClr w14:val="tx1"/>
            </w14:solidFill>
          </w14:textFill>
        </w:rPr>
        <w:t>授权</w:t>
      </w:r>
      <w:r>
        <w:rPr>
          <w:rFonts w:hint="eastAsia" w:ascii="宋体" w:hAnsi="宋体" w:eastAsia="宋体" w:cs="宋体"/>
          <w:b/>
          <w:bCs/>
          <w:color w:val="000000" w:themeColor="text1"/>
          <w:kern w:val="0"/>
          <w:sz w:val="24"/>
          <w:szCs w:val="24"/>
          <w:lang w:val="zh-CN" w:bidi="zh-CN"/>
          <w14:textFill>
            <w14:solidFill>
              <w14:schemeClr w14:val="tx1"/>
            </w14:solidFill>
          </w14:textFill>
        </w:rPr>
        <w:t>委托</w:t>
      </w:r>
      <w:r>
        <w:rPr>
          <w:rFonts w:ascii="宋体" w:hAnsi="宋体" w:eastAsia="宋体" w:cs="宋体"/>
          <w:b/>
          <w:bCs/>
          <w:color w:val="000000" w:themeColor="text1"/>
          <w:kern w:val="0"/>
          <w:sz w:val="24"/>
          <w:szCs w:val="24"/>
          <w:lang w:val="zh-CN" w:bidi="zh-CN"/>
          <w14:textFill>
            <w14:solidFill>
              <w14:schemeClr w14:val="tx1"/>
            </w14:solidFill>
          </w14:textFill>
        </w:rPr>
        <w:t>书</w:t>
      </w:r>
    </w:p>
    <w:p w14:paraId="6C8707B9">
      <w:pPr>
        <w:autoSpaceDE w:val="0"/>
        <w:autoSpaceDN w:val="0"/>
        <w:spacing w:before="5"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13403BF2">
      <w:pPr>
        <w:autoSpaceDE w:val="0"/>
        <w:autoSpaceDN w:val="0"/>
        <w:spacing w:line="360" w:lineRule="auto"/>
        <w:ind w:firstLine="645"/>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本授权书声明：</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公司（工厂）（纳税人识别号：</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u w:val="single"/>
          <w:lang w:bidi="zh-CN"/>
          <w14:textFill>
            <w14:solidFill>
              <w14:schemeClr w14:val="tx1"/>
            </w14:solidFill>
          </w14:textFill>
        </w:rPr>
        <w:t xml:space="preserve">  </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）的</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（法人代表姓名、职务）代表本公司（工厂）授权本公司（工厂）</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（被授权人的姓名、职务）为本公司（工厂）的合法代理人，参加</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22487095">
      <w:pPr>
        <w:autoSpaceDE w:val="0"/>
        <w:autoSpaceDN w:val="0"/>
        <w:spacing w:line="360" w:lineRule="auto"/>
        <w:ind w:firstLine="64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本授权书自出具之日起生效。</w:t>
      </w:r>
    </w:p>
    <w:p w14:paraId="5013CA69">
      <w:pPr>
        <w:autoSpaceDE w:val="0"/>
        <w:autoSpaceDN w:val="0"/>
        <w:spacing w:line="360" w:lineRule="auto"/>
        <w:ind w:firstLine="64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特此声明。</w:t>
      </w:r>
    </w:p>
    <w:p w14:paraId="22490686">
      <w:pPr>
        <w:autoSpaceDE w:val="0"/>
        <w:autoSpaceDN w:val="0"/>
        <w:spacing w:line="360" w:lineRule="auto"/>
        <w:ind w:firstLine="645"/>
        <w:jc w:val="left"/>
        <w:rPr>
          <w:rFonts w:hint="eastAsia" w:ascii="宋体" w:hAnsi="宋体" w:eastAsia="宋体" w:cs="宋体"/>
          <w:color w:val="000000" w:themeColor="text1"/>
          <w:kern w:val="0"/>
          <w:szCs w:val="21"/>
          <w:lang w:val="zh-CN" w:bidi="zh-CN"/>
          <w14:textFill>
            <w14:solidFill>
              <w14:schemeClr w14:val="tx1"/>
            </w14:solidFill>
          </w14:textFill>
        </w:rPr>
      </w:pPr>
    </w:p>
    <w:p w14:paraId="668BF721">
      <w:pPr>
        <w:autoSpaceDE w:val="0"/>
        <w:autoSpaceDN w:val="0"/>
        <w:spacing w:line="360" w:lineRule="auto"/>
        <w:ind w:firstLine="64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法定代表人联系方式：</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（手机号码）       </w:t>
      </w:r>
    </w:p>
    <w:p w14:paraId="22948C86">
      <w:pPr>
        <w:autoSpaceDE w:val="0"/>
        <w:autoSpaceDN w:val="0"/>
        <w:spacing w:line="360" w:lineRule="auto"/>
        <w:ind w:firstLine="64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授权委托人联系方式：</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（手机号码）       </w:t>
      </w:r>
    </w:p>
    <w:p w14:paraId="37DFBADC">
      <w:pPr>
        <w:autoSpaceDE w:val="0"/>
        <w:autoSpaceDN w:val="0"/>
        <w:spacing w:line="360" w:lineRule="auto"/>
        <w:ind w:firstLine="645"/>
        <w:jc w:val="left"/>
        <w:rPr>
          <w:rFonts w:hint="eastAsia" w:ascii="宋体" w:hAnsi="宋体" w:eastAsia="宋体" w:cs="宋体"/>
          <w:color w:val="000000" w:themeColor="text1"/>
          <w:kern w:val="0"/>
          <w:szCs w:val="21"/>
          <w:lang w:val="zh-CN" w:bidi="zh-CN"/>
          <w14:textFill>
            <w14:solidFill>
              <w14:schemeClr w14:val="tx1"/>
            </w14:solidFill>
          </w14:textFill>
        </w:rPr>
      </w:pPr>
    </w:p>
    <w:p w14:paraId="1D105D05">
      <w:pPr>
        <w:autoSpaceDE w:val="0"/>
        <w:autoSpaceDN w:val="0"/>
        <w:spacing w:line="360" w:lineRule="auto"/>
        <w:ind w:firstLine="645"/>
        <w:jc w:val="left"/>
        <w:rPr>
          <w:rFonts w:hint="eastAsia" w:ascii="宋体" w:hAnsi="宋体" w:eastAsia="宋体" w:cs="宋体"/>
          <w:color w:val="000000" w:themeColor="text1"/>
          <w:kern w:val="0"/>
          <w:szCs w:val="21"/>
          <w:u w:val="single"/>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法人代表签字或盖章：</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p>
    <w:p w14:paraId="17CD4D27">
      <w:pPr>
        <w:autoSpaceDE w:val="0"/>
        <w:autoSpaceDN w:val="0"/>
        <w:spacing w:line="360" w:lineRule="auto"/>
        <w:ind w:firstLine="64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代理人（被授权人）签字或盖章：</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p>
    <w:p w14:paraId="3A159DD2">
      <w:pPr>
        <w:autoSpaceDE w:val="0"/>
        <w:autoSpaceDN w:val="0"/>
        <w:spacing w:line="360" w:lineRule="auto"/>
        <w:ind w:firstLine="64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供应商公章：</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p>
    <w:p w14:paraId="6A545428">
      <w:pPr>
        <w:autoSpaceDE w:val="0"/>
        <w:autoSpaceDN w:val="0"/>
        <w:spacing w:line="360" w:lineRule="auto"/>
        <w:ind w:firstLine="645"/>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授权委托日期：</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p>
    <w:p w14:paraId="402D7EB0">
      <w:pPr>
        <w:autoSpaceDE w:val="0"/>
        <w:autoSpaceDN w:val="0"/>
        <w:spacing w:line="360" w:lineRule="auto"/>
        <w:jc w:val="left"/>
        <w:rPr>
          <w:rFonts w:hint="eastAsia" w:ascii="宋体" w:hAnsi="宋体" w:eastAsia="宋体" w:cs="Arial"/>
          <w:b/>
          <w:color w:val="000000" w:themeColor="text1"/>
          <w:kern w:val="0"/>
          <w:szCs w:val="21"/>
          <w:highlight w:val="yellow"/>
          <w:lang w:val="zh-CN" w:bidi="zh-CN"/>
          <w14:textFill>
            <w14:solidFill>
              <w14:schemeClr w14:val="tx1"/>
            </w14:solidFill>
          </w14:textFill>
        </w:rPr>
      </w:pPr>
    </w:p>
    <w:p w14:paraId="2C61FEF4">
      <w:pPr>
        <w:autoSpaceDE w:val="0"/>
        <w:autoSpaceDN w:val="0"/>
        <w:spacing w:before="66"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注：</w:t>
      </w:r>
    </w:p>
    <w:p w14:paraId="467EA863">
      <w:pPr>
        <w:numPr>
          <w:ilvl w:val="0"/>
          <w:numId w:val="24"/>
        </w:numPr>
        <w:tabs>
          <w:tab w:val="left" w:pos="896"/>
        </w:tabs>
        <w:autoSpaceDE w:val="0"/>
        <w:autoSpaceDN w:val="0"/>
        <w:spacing w:before="161" w:line="360" w:lineRule="auto"/>
        <w:ind w:hanging="242"/>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本项目只允许有唯一的</w:t>
      </w:r>
      <w:r>
        <w:rPr>
          <w:rFonts w:hint="eastAsia" w:ascii="宋体" w:hAnsi="宋体" w:eastAsia="宋体" w:cs="宋体"/>
          <w:color w:val="000000" w:themeColor="text1"/>
          <w:kern w:val="0"/>
          <w:szCs w:val="21"/>
          <w:lang w:val="zh-CN" w:bidi="zh-CN"/>
          <w14:textFill>
            <w14:solidFill>
              <w14:schemeClr w14:val="tx1"/>
            </w14:solidFill>
          </w14:textFill>
        </w:rPr>
        <w:t>供应商</w:t>
      </w:r>
      <w:r>
        <w:rPr>
          <w:rFonts w:ascii="宋体" w:hAnsi="宋体" w:eastAsia="宋体" w:cs="宋体"/>
          <w:color w:val="000000" w:themeColor="text1"/>
          <w:kern w:val="0"/>
          <w:szCs w:val="21"/>
          <w:lang w:val="zh-CN" w:bidi="zh-CN"/>
          <w14:textFill>
            <w14:solidFill>
              <w14:schemeClr w14:val="tx1"/>
            </w14:solidFill>
          </w14:textFill>
        </w:rPr>
        <w:t>授权代表，提供身份证明扫描件；</w:t>
      </w:r>
    </w:p>
    <w:p w14:paraId="040EBE54">
      <w:pPr>
        <w:numPr>
          <w:ilvl w:val="0"/>
          <w:numId w:val="24"/>
        </w:numPr>
        <w:tabs>
          <w:tab w:val="left" w:pos="896"/>
        </w:tabs>
        <w:autoSpaceDE w:val="0"/>
        <w:autoSpaceDN w:val="0"/>
        <w:spacing w:before="161" w:line="360" w:lineRule="auto"/>
        <w:ind w:hanging="242"/>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法定代表人参加</w:t>
      </w:r>
      <w:r>
        <w:rPr>
          <w:rFonts w:hint="eastAsia" w:ascii="宋体" w:hAnsi="宋体" w:eastAsia="宋体" w:cs="宋体"/>
          <w:color w:val="000000" w:themeColor="text1"/>
          <w:kern w:val="0"/>
          <w:szCs w:val="21"/>
          <w:lang w:val="zh-CN" w:bidi="zh-CN"/>
          <w14:textFill>
            <w14:solidFill>
              <w14:schemeClr w14:val="tx1"/>
            </w14:solidFill>
          </w14:textFill>
        </w:rPr>
        <w:t>磋商</w:t>
      </w:r>
      <w:r>
        <w:rPr>
          <w:rFonts w:ascii="宋体" w:hAnsi="宋体" w:eastAsia="宋体" w:cs="宋体"/>
          <w:color w:val="000000" w:themeColor="text1"/>
          <w:kern w:val="0"/>
          <w:szCs w:val="21"/>
          <w:lang w:val="zh-CN" w:bidi="zh-CN"/>
          <w14:textFill>
            <w14:solidFill>
              <w14:schemeClr w14:val="tx1"/>
            </w14:solidFill>
          </w14:textFill>
        </w:rPr>
        <w:t>的无需提供授权书，提供身份证明扫描件。</w:t>
      </w:r>
    </w:p>
    <w:p w14:paraId="2A6E9405">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sectPr>
          <w:pgSz w:w="11910" w:h="16840"/>
          <w:pgMar w:top="1380" w:right="1440" w:bottom="1580" w:left="1580" w:header="890" w:footer="1363" w:gutter="0"/>
          <w:cols w:space="720" w:num="1"/>
        </w:sectPr>
      </w:pPr>
    </w:p>
    <w:p w14:paraId="05B5F01C">
      <w:pPr>
        <w:autoSpaceDE w:val="0"/>
        <w:autoSpaceDN w:val="0"/>
        <w:jc w:val="center"/>
        <w:outlineLvl w:val="2"/>
        <w:rPr>
          <w:rFonts w:hint="eastAsia" w:ascii="宋体" w:hAnsi="宋体" w:eastAsia="宋体" w:cs="宋体"/>
          <w:b/>
          <w:bCs/>
          <w:color w:val="000000" w:themeColor="text1"/>
          <w:kern w:val="0"/>
          <w:sz w:val="24"/>
          <w:szCs w:val="24"/>
          <w:lang w:val="zh-CN" w:bidi="zh-CN"/>
          <w14:textFill>
            <w14:solidFill>
              <w14:schemeClr w14:val="tx1"/>
            </w14:solidFill>
          </w14:textFill>
        </w:rPr>
      </w:pPr>
      <w:r>
        <w:rPr>
          <w:rFonts w:hint="eastAsia" w:ascii="宋体" w:hAnsi="宋体" w:eastAsia="宋体" w:cs="宋体"/>
          <w:b/>
          <w:bCs/>
          <w:color w:val="000000" w:themeColor="text1"/>
          <w:kern w:val="0"/>
          <w:sz w:val="24"/>
          <w:szCs w:val="24"/>
          <w:lang w:val="zh-CN" w:bidi="zh-CN"/>
          <w14:textFill>
            <w14:solidFill>
              <w14:schemeClr w14:val="tx1"/>
            </w14:solidFill>
          </w14:textFill>
        </w:rPr>
        <w:t>七</w:t>
      </w:r>
      <w:r>
        <w:rPr>
          <w:rFonts w:ascii="宋体" w:hAnsi="宋体" w:eastAsia="宋体" w:cs="宋体"/>
          <w:b/>
          <w:bCs/>
          <w:color w:val="000000" w:themeColor="text1"/>
          <w:kern w:val="0"/>
          <w:sz w:val="24"/>
          <w:szCs w:val="24"/>
          <w:lang w:val="zh-CN" w:bidi="zh-CN"/>
          <w14:textFill>
            <w14:solidFill>
              <w14:schemeClr w14:val="tx1"/>
            </w14:solidFill>
          </w14:textFill>
        </w:rPr>
        <w:t>、法定代表人身份证明书</w:t>
      </w:r>
    </w:p>
    <w:p w14:paraId="2FC90444">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4DB570FB">
      <w:pPr>
        <w:autoSpaceDE w:val="0"/>
        <w:autoSpaceDN w:val="0"/>
        <w:spacing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44BC2393">
      <w:pPr>
        <w:autoSpaceDE w:val="0"/>
        <w:autoSpaceDN w:val="0"/>
        <w:spacing w:before="12" w:line="360" w:lineRule="auto"/>
        <w:jc w:val="left"/>
        <w:rPr>
          <w:rFonts w:hint="eastAsia" w:ascii="宋体" w:hAnsi="宋体" w:eastAsia="宋体" w:cs="宋体"/>
          <w:b/>
          <w:color w:val="000000" w:themeColor="text1"/>
          <w:kern w:val="0"/>
          <w:szCs w:val="21"/>
          <w:lang w:val="zh-CN" w:bidi="zh-CN"/>
          <w14:textFill>
            <w14:solidFill>
              <w14:schemeClr w14:val="tx1"/>
            </w14:solidFill>
          </w14:textFill>
        </w:rPr>
      </w:pPr>
    </w:p>
    <w:p w14:paraId="00ADA8CE">
      <w:pPr>
        <w:tabs>
          <w:tab w:val="left" w:pos="1420"/>
          <w:tab w:val="left" w:pos="3580"/>
          <w:tab w:val="left" w:pos="4115"/>
          <w:tab w:val="left" w:pos="4901"/>
          <w:tab w:val="left" w:pos="6101"/>
          <w:tab w:val="left" w:pos="6396"/>
          <w:tab w:val="left" w:pos="6521"/>
        </w:tabs>
        <w:autoSpaceDE w:val="0"/>
        <w:autoSpaceDN w:val="0"/>
        <w:spacing w:line="360" w:lineRule="auto"/>
        <w:ind w:left="700" w:right="2368"/>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单位名称：</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单位性质：</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地</w:t>
      </w:r>
      <w:r>
        <w:rPr>
          <w:rFonts w:ascii="宋体" w:hAnsi="宋体" w:eastAsia="宋体" w:cs="宋体"/>
          <w:color w:val="000000" w:themeColor="text1"/>
          <w:kern w:val="0"/>
          <w:szCs w:val="21"/>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址：</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成立时间：</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年</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月</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日</w:t>
      </w:r>
    </w:p>
    <w:p w14:paraId="2131979E">
      <w:pPr>
        <w:tabs>
          <w:tab w:val="left" w:pos="1420"/>
          <w:tab w:val="left" w:pos="3580"/>
          <w:tab w:val="left" w:pos="4115"/>
          <w:tab w:val="left" w:pos="4901"/>
          <w:tab w:val="left" w:pos="6101"/>
          <w:tab w:val="left" w:pos="6396"/>
          <w:tab w:val="left" w:pos="6521"/>
        </w:tabs>
        <w:autoSpaceDE w:val="0"/>
        <w:autoSpaceDN w:val="0"/>
        <w:spacing w:line="360" w:lineRule="auto"/>
        <w:ind w:left="700" w:right="2368"/>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经营期限：</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姓</w:t>
      </w:r>
      <w:r>
        <w:rPr>
          <w:rFonts w:ascii="宋体" w:hAnsi="宋体" w:eastAsia="宋体" w:cs="宋体"/>
          <w:color w:val="000000" w:themeColor="text1"/>
          <w:kern w:val="0"/>
          <w:szCs w:val="21"/>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名：</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性别：</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年</w:t>
      </w:r>
      <w:r>
        <w:rPr>
          <w:rFonts w:ascii="宋体" w:hAnsi="宋体" w:eastAsia="宋体" w:cs="宋体"/>
          <w:color w:val="000000" w:themeColor="text1"/>
          <w:kern w:val="0"/>
          <w:szCs w:val="21"/>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龄：</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职务：</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ab/>
      </w:r>
    </w:p>
    <w:p w14:paraId="06924565">
      <w:pPr>
        <w:tabs>
          <w:tab w:val="left" w:pos="1660"/>
          <w:tab w:val="left" w:pos="2140"/>
          <w:tab w:val="left" w:pos="2500"/>
          <w:tab w:val="left" w:pos="5501"/>
        </w:tabs>
        <w:autoSpaceDE w:val="0"/>
        <w:autoSpaceDN w:val="0"/>
        <w:spacing w:line="360" w:lineRule="auto"/>
        <w:ind w:left="700"/>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系</w:t>
      </w:r>
      <w:r>
        <w:rPr>
          <w:rFonts w:ascii="宋体" w:hAnsi="宋体" w:eastAsia="宋体" w:cs="宋体"/>
          <w:color w:val="000000" w:themeColor="text1"/>
          <w:kern w:val="0"/>
          <w:szCs w:val="21"/>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（供应商单位名称）</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的法定代表人。</w:t>
      </w:r>
    </w:p>
    <w:p w14:paraId="347CED20">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37A1B403">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5183AEF1">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43DB3F99">
      <w:pPr>
        <w:autoSpaceDE w:val="0"/>
        <w:autoSpaceDN w:val="0"/>
        <w:spacing w:before="2"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4D23A793">
      <w:pPr>
        <w:autoSpaceDE w:val="0"/>
        <w:autoSpaceDN w:val="0"/>
        <w:spacing w:before="1" w:line="360" w:lineRule="auto"/>
        <w:ind w:left="880"/>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特此证明。</w:t>
      </w:r>
    </w:p>
    <w:p w14:paraId="6BE087D1">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1FC75FD4">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3EB40814">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1BA6CCB9">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6908866F">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071A3721">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13C1A88F">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p>
    <w:p w14:paraId="076C38F0">
      <w:pPr>
        <w:tabs>
          <w:tab w:val="left" w:pos="5501"/>
          <w:tab w:val="left" w:pos="8556"/>
        </w:tabs>
        <w:autoSpaceDE w:val="0"/>
        <w:autoSpaceDN w:val="0"/>
        <w:spacing w:before="195" w:line="360" w:lineRule="auto"/>
        <w:ind w:left="4061" w:right="327"/>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供应商</w:t>
      </w:r>
      <w:r>
        <w:rPr>
          <w:rFonts w:hint="eastAsia" w:ascii="宋体" w:hAnsi="宋体" w:eastAsia="宋体" w:cs="宋体"/>
          <w:color w:val="000000" w:themeColor="text1"/>
          <w:kern w:val="0"/>
          <w:szCs w:val="21"/>
          <w:lang w:val="zh-CN" w:bidi="zh-CN"/>
          <w14:textFill>
            <w14:solidFill>
              <w14:schemeClr w14:val="tx1"/>
            </w14:solidFill>
          </w14:textFill>
        </w:rPr>
        <w:t>公章</w:t>
      </w:r>
      <w:r>
        <w:rPr>
          <w:rFonts w:ascii="宋体" w:hAnsi="宋体" w:eastAsia="宋体" w:cs="宋体"/>
          <w:color w:val="000000" w:themeColor="text1"/>
          <w:kern w:val="0"/>
          <w:szCs w:val="21"/>
          <w:lang w:val="zh-CN" w:bidi="zh-CN"/>
          <w14:textFill>
            <w14:solidFill>
              <w14:schemeClr w14:val="tx1"/>
            </w14:solidFill>
          </w14:textFill>
        </w:rPr>
        <w:t>：</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lang w:val="zh-CN" w:bidi="zh-CN"/>
          <w14:textFill>
            <w14:solidFill>
              <w14:schemeClr w14:val="tx1"/>
            </w14:solidFill>
          </w14:textFill>
        </w:rPr>
        <w:t>日</w:t>
      </w:r>
      <w:r>
        <w:rPr>
          <w:rFonts w:ascii="宋体" w:hAnsi="宋体" w:eastAsia="宋体" w:cs="宋体"/>
          <w:color w:val="000000" w:themeColor="text1"/>
          <w:kern w:val="0"/>
          <w:szCs w:val="21"/>
          <w:lang w:val="zh-CN" w:bidi="zh-CN"/>
          <w14:textFill>
            <w14:solidFill>
              <w14:schemeClr w14:val="tx1"/>
            </w14:solidFill>
          </w14:textFill>
        </w:rPr>
        <w:tab/>
      </w:r>
      <w:r>
        <w:rPr>
          <w:rFonts w:ascii="宋体" w:hAnsi="宋体" w:eastAsia="宋体" w:cs="宋体"/>
          <w:color w:val="000000" w:themeColor="text1"/>
          <w:kern w:val="0"/>
          <w:szCs w:val="21"/>
          <w:lang w:val="zh-CN" w:bidi="zh-CN"/>
          <w14:textFill>
            <w14:solidFill>
              <w14:schemeClr w14:val="tx1"/>
            </w14:solidFill>
          </w14:textFill>
        </w:rPr>
        <w:t>期：</w:t>
      </w:r>
      <w:r>
        <w:rPr>
          <w:rFonts w:ascii="宋体" w:hAnsi="宋体" w:eastAsia="宋体" w:cs="宋体"/>
          <w:color w:val="000000" w:themeColor="text1"/>
          <w:kern w:val="0"/>
          <w:szCs w:val="21"/>
          <w:u w:val="single"/>
          <w:lang w:val="zh-CN" w:bidi="zh-CN"/>
          <w14:textFill>
            <w14:solidFill>
              <w14:schemeClr w14:val="tx1"/>
            </w14:solidFill>
          </w14:textFill>
        </w:rPr>
        <w:t xml:space="preserve"> </w:t>
      </w:r>
      <w:r>
        <w:rPr>
          <w:rFonts w:ascii="宋体" w:hAnsi="宋体" w:eastAsia="宋体" w:cs="宋体"/>
          <w:color w:val="000000" w:themeColor="text1"/>
          <w:kern w:val="0"/>
          <w:szCs w:val="21"/>
          <w:u w:val="single"/>
          <w:lang w:val="zh-CN" w:bidi="zh-CN"/>
          <w14:textFill>
            <w14:solidFill>
              <w14:schemeClr w14:val="tx1"/>
            </w14:solidFill>
          </w14:textFill>
        </w:rPr>
        <w:tab/>
      </w:r>
    </w:p>
    <w:p w14:paraId="52EC6A5C">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sectPr>
          <w:pgSz w:w="11910" w:h="16840"/>
          <w:pgMar w:top="1380" w:right="1440" w:bottom="1580" w:left="1580" w:header="890" w:footer="1363" w:gutter="0"/>
          <w:cols w:space="720" w:num="1"/>
        </w:sectPr>
      </w:pPr>
    </w:p>
    <w:p w14:paraId="04CD0C89">
      <w:pPr>
        <w:pStyle w:val="4"/>
        <w:keepNext w:val="0"/>
        <w:keepLines w:val="0"/>
        <w:autoSpaceDE w:val="0"/>
        <w:autoSpaceDN w:val="0"/>
        <w:spacing w:before="0" w:after="0" w:line="240" w:lineRule="auto"/>
        <w:jc w:val="center"/>
        <w:rPr>
          <w:rFonts w:hint="eastAsia" w:ascii="宋体" w:hAnsi="宋体" w:eastAsia="宋体" w:cs="宋体"/>
          <w:color w:val="000000"/>
          <w:sz w:val="24"/>
          <w:szCs w:val="24"/>
          <w:highlight w:val="none"/>
          <w:lang w:bidi="zh-CN"/>
        </w:rPr>
      </w:pPr>
      <w:r>
        <w:rPr>
          <w:rFonts w:hint="eastAsia" w:ascii="宋体" w:hAnsi="宋体" w:eastAsia="宋体" w:cs="宋体"/>
          <w:b/>
          <w:bCs/>
          <w:color w:val="000000" w:themeColor="text1"/>
          <w:kern w:val="0"/>
          <w:sz w:val="24"/>
          <w:szCs w:val="24"/>
          <w:lang w:val="zh-CN" w:bidi="zh-CN"/>
          <w14:textFill>
            <w14:solidFill>
              <w14:schemeClr w14:val="tx1"/>
            </w14:solidFill>
          </w14:textFill>
        </w:rPr>
        <w:t>八</w:t>
      </w:r>
      <w:r>
        <w:rPr>
          <w:rFonts w:ascii="宋体" w:hAnsi="宋体" w:eastAsia="宋体" w:cs="宋体"/>
          <w:b/>
          <w:bCs/>
          <w:color w:val="000000" w:themeColor="text1"/>
          <w:kern w:val="0"/>
          <w:sz w:val="24"/>
          <w:szCs w:val="24"/>
          <w:lang w:val="zh-CN" w:bidi="zh-CN"/>
          <w14:textFill>
            <w14:solidFill>
              <w14:schemeClr w14:val="tx1"/>
            </w14:solidFill>
          </w14:textFill>
        </w:rPr>
        <w:t>、</w:t>
      </w:r>
      <w:r>
        <w:rPr>
          <w:rFonts w:hint="default" w:ascii="宋体" w:hAnsi="宋体" w:eastAsia="宋体" w:cs="宋体"/>
          <w:color w:val="000000"/>
          <w:sz w:val="24"/>
          <w:szCs w:val="24"/>
          <w:highlight w:val="none"/>
          <w:lang w:val="en-US" w:eastAsia="zh-CN" w:bidi="zh-CN"/>
        </w:rPr>
        <w:t>施工组织设计</w:t>
      </w:r>
    </w:p>
    <w:p w14:paraId="6ECA1D48">
      <w:pPr>
        <w:tabs>
          <w:tab w:val="left" w:pos="6461"/>
        </w:tabs>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b/>
          <w:color w:val="000000"/>
          <w:highlight w:val="none"/>
        </w:rPr>
        <w:t>(</w:t>
      </w:r>
      <w:r>
        <w:rPr>
          <w:rFonts w:hint="eastAsia"/>
          <w:b/>
          <w:color w:val="000000"/>
          <w:highlight w:val="none"/>
          <w:lang w:val="en-US" w:eastAsia="zh-CN"/>
        </w:rPr>
        <w:t>提供评审方法中要求的施工组织设计，供应商可</w:t>
      </w:r>
      <w:r>
        <w:rPr>
          <w:b/>
          <w:bCs/>
          <w:color w:val="000000"/>
          <w:sz w:val="21"/>
          <w:szCs w:val="21"/>
          <w:highlight w:val="none"/>
        </w:rPr>
        <w:t>自行制作格式</w:t>
      </w:r>
      <w:r>
        <w:rPr>
          <w:b/>
          <w:color w:val="000000"/>
          <w:highlight w:val="none"/>
        </w:rPr>
        <w:t>）</w:t>
      </w:r>
    </w:p>
    <w:p w14:paraId="4188F7ED">
      <w:pPr>
        <w:autoSpaceDE w:val="0"/>
        <w:autoSpaceDN w:val="0"/>
        <w:spacing w:line="360" w:lineRule="auto"/>
        <w:jc w:val="left"/>
        <w:rPr>
          <w:rFonts w:hint="eastAsia"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br w:type="page"/>
      </w:r>
    </w:p>
    <w:p w14:paraId="62F33D58">
      <w:pPr>
        <w:autoSpaceDE w:val="0"/>
        <w:autoSpaceDN w:val="0"/>
        <w:jc w:val="center"/>
        <w:outlineLvl w:val="2"/>
        <w:rPr>
          <w:rFonts w:hint="eastAsia" w:ascii="宋体" w:hAnsi="宋体" w:eastAsia="宋体" w:cs="宋体"/>
          <w:b/>
          <w:bCs/>
          <w:color w:val="000000" w:themeColor="text1"/>
          <w:kern w:val="0"/>
          <w:sz w:val="24"/>
          <w:szCs w:val="24"/>
          <w:lang w:val="zh-CN" w:bidi="zh-CN"/>
          <w14:textFill>
            <w14:solidFill>
              <w14:schemeClr w14:val="tx1"/>
            </w14:solidFill>
          </w14:textFill>
        </w:rPr>
      </w:pPr>
      <w:r>
        <w:rPr>
          <w:rFonts w:hint="eastAsia" w:ascii="宋体" w:hAnsi="宋体" w:eastAsia="宋体" w:cs="宋体"/>
          <w:b/>
          <w:bCs/>
          <w:color w:val="000000" w:themeColor="text1"/>
          <w:kern w:val="0"/>
          <w:sz w:val="24"/>
          <w:szCs w:val="24"/>
          <w:lang w:val="zh-CN" w:bidi="zh-CN"/>
          <w14:textFill>
            <w14:solidFill>
              <w14:schemeClr w14:val="tx1"/>
            </w14:solidFill>
          </w14:textFill>
        </w:rPr>
        <w:t>九、</w:t>
      </w:r>
      <w:r>
        <w:rPr>
          <w:rFonts w:ascii="宋体" w:hAnsi="宋体" w:eastAsia="宋体" w:cs="宋体"/>
          <w:b/>
          <w:bCs/>
          <w:color w:val="000000" w:themeColor="text1"/>
          <w:kern w:val="0"/>
          <w:sz w:val="24"/>
          <w:szCs w:val="24"/>
          <w:lang w:val="zh-CN" w:bidi="zh-CN"/>
          <w14:textFill>
            <w14:solidFill>
              <w14:schemeClr w14:val="tx1"/>
            </w14:solidFill>
          </w14:textFill>
        </w:rPr>
        <w:t>其他材料</w:t>
      </w:r>
    </w:p>
    <w:p w14:paraId="41821592">
      <w:pPr>
        <w:pStyle w:val="106"/>
        <w:numPr>
          <w:ilvl w:val="0"/>
          <w:numId w:val="0"/>
        </w:numPr>
        <w:tabs>
          <w:tab w:val="left" w:pos="896"/>
        </w:tabs>
        <w:spacing w:before="161" w:line="360" w:lineRule="auto"/>
        <w:ind w:left="630" w:leftChars="0"/>
        <w:rPr>
          <w:rFonts w:eastAsia="宋体" w:cs="Times New Roman"/>
          <w:color w:val="000000"/>
          <w:sz w:val="21"/>
          <w:szCs w:val="21"/>
          <w:highlight w:val="none"/>
        </w:rPr>
      </w:pPr>
      <w:r>
        <w:rPr>
          <w:rFonts w:eastAsia="宋体" w:cs="Times New Roman"/>
          <w:color w:val="000000"/>
          <w:sz w:val="21"/>
          <w:szCs w:val="21"/>
          <w:highlight w:val="none"/>
        </w:rPr>
        <w:t>提供符合磋商邀请（磋商公告）、采购需求及评审方法和标准规定的相关证明文件。</w:t>
      </w:r>
    </w:p>
    <w:p w14:paraId="2BEBD8D5">
      <w:pPr>
        <w:rPr>
          <w:rFonts w:hint="eastAsia"/>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CA1C15-B79C-4422-B982-8ED9159A9076}"/>
  </w:font>
  <w:font w:name="黑体">
    <w:panose1 w:val="02010609060101010101"/>
    <w:charset w:val="86"/>
    <w:family w:val="auto"/>
    <w:pitch w:val="default"/>
    <w:sig w:usb0="800002BF" w:usb1="38CF7CFA" w:usb2="00000016" w:usb3="00000000" w:csb0="00040001" w:csb1="00000000"/>
    <w:embedRegular r:id="rId2" w:fontKey="{42F5CE3B-9754-4036-BFFC-1E3459A007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3" w:fontKey="{8F38C376-1148-4255-89C9-416941537E11}"/>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4" w:fontKey="{AAA92E34-5B39-4F08-896A-96499750CA67}"/>
  </w:font>
  <w:font w:name="仿宋">
    <w:panose1 w:val="02010609060101010101"/>
    <w:charset w:val="86"/>
    <w:family w:val="auto"/>
    <w:pitch w:val="default"/>
    <w:sig w:usb0="800002BF" w:usb1="38CF7CFA" w:usb2="00000016" w:usb3="00000000" w:csb0="00040001" w:csb1="00000000"/>
    <w:embedRegular r:id="rId5" w:fontKey="{A47A956B-9829-4B6A-9E1F-2F8EA858CE15}"/>
  </w:font>
  <w:font w:name="Segoe UI Symbol">
    <w:panose1 w:val="020B0502040204020203"/>
    <w:charset w:val="00"/>
    <w:family w:val="swiss"/>
    <w:pitch w:val="default"/>
    <w:sig w:usb0="800001E3" w:usb1="1200FFEF" w:usb2="00040000" w:usb3="04000000" w:csb0="00000001" w:csb1="40000000"/>
    <w:embedRegular r:id="rId6" w:fontKey="{94ED4AA1-B5AF-4C27-8682-FDAD48A46CC4}"/>
  </w:font>
  <w:font w:name="楷体_GB2312">
    <w:panose1 w:val="02010609030101010101"/>
    <w:charset w:val="86"/>
    <w:family w:val="modern"/>
    <w:pitch w:val="default"/>
    <w:sig w:usb0="00000001" w:usb1="080E0000" w:usb2="00000000" w:usb3="00000000" w:csb0="00040000" w:csb1="00000000"/>
    <w:embedRegular r:id="rId7" w:fontKey="{5769A31F-7FC6-4725-8367-55A6708D06CA}"/>
  </w:font>
  <w:font w:name="华文仿宋">
    <w:panose1 w:val="02010600040101010101"/>
    <w:charset w:val="86"/>
    <w:family w:val="auto"/>
    <w:pitch w:val="default"/>
    <w:sig w:usb0="00000287" w:usb1="080F0000" w:usb2="00000000" w:usb3="00000000" w:csb0="0004009F" w:csb1="DFD70000"/>
    <w:embedRegular r:id="rId8" w:fontKey="{98B5F2AD-4526-419B-9880-F6E1AD67EB16}"/>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2A9AB">
    <w:pPr>
      <w:pStyle w:val="24"/>
      <w:jc w:val="center"/>
      <w:rPr>
        <w:rFonts w:hint="eastAsia"/>
      </w:rPr>
    </w:pPr>
    <w:r>
      <w:rPr>
        <w:b/>
      </w:rPr>
      <w:fldChar w:fldCharType="begin"/>
    </w:r>
    <w:r>
      <w:rPr>
        <w:b/>
      </w:rPr>
      <w:instrText xml:space="preserve">PAGE  \* Arabic  \* MERGEFORMAT</w:instrText>
    </w:r>
    <w:r>
      <w:rPr>
        <w:b/>
      </w:rPr>
      <w:fldChar w:fldCharType="separate"/>
    </w:r>
    <w:r>
      <w:rPr>
        <w:b/>
        <w:lang w:val="en-US"/>
      </w:rPr>
      <w:t>52</w:t>
    </w:r>
    <w:r>
      <w:rPr>
        <w:b/>
      </w:rPr>
      <w:fldChar w:fldCharType="end"/>
    </w:r>
    <w:r>
      <w:t xml:space="preserve"> / </w:t>
    </w:r>
    <w:r>
      <w:rPr>
        <w:b/>
      </w:rPr>
      <w:fldChar w:fldCharType="begin"/>
    </w:r>
    <w:r>
      <w:rPr>
        <w:b/>
      </w:rPr>
      <w:instrText xml:space="preserve">NUMPAGES  \* Arabic  \* MERGEFORMAT</w:instrText>
    </w:r>
    <w:r>
      <w:rPr>
        <w:b/>
      </w:rPr>
      <w:fldChar w:fldCharType="separate"/>
    </w:r>
    <w:r>
      <w:rPr>
        <w:b/>
        <w:lang w:val="en-US"/>
      </w:rPr>
      <w:t>79</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ADB4">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338F6B">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C338F6B">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CFF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3018C"/>
    <w:multiLevelType w:val="singleLevel"/>
    <w:tmpl w:val="AE33018C"/>
    <w:lvl w:ilvl="0" w:tentative="0">
      <w:start w:val="1"/>
      <w:numFmt w:val="decimal"/>
      <w:suff w:val="nothing"/>
      <w:lvlText w:val="%1、"/>
      <w:lvlJc w:val="left"/>
    </w:lvl>
  </w:abstractNum>
  <w:abstractNum w:abstractNumId="1">
    <w:nsid w:val="00000005"/>
    <w:multiLevelType w:val="multilevel"/>
    <w:tmpl w:val="00000005"/>
    <w:lvl w:ilvl="0" w:tentative="0">
      <w:start w:val="15"/>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4"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054" w:hanging="540"/>
      </w:pPr>
      <w:rPr>
        <w:rFonts w:hint="default"/>
        <w:lang w:val="zh-CN" w:eastAsia="zh-CN" w:bidi="zh-CN"/>
      </w:rPr>
    </w:lvl>
    <w:lvl w:ilvl="3" w:tentative="0">
      <w:start w:val="0"/>
      <w:numFmt w:val="bullet"/>
      <w:lvlText w:val="•"/>
      <w:lvlJc w:val="left"/>
      <w:pPr>
        <w:ind w:left="2908" w:hanging="540"/>
      </w:pPr>
      <w:rPr>
        <w:rFonts w:hint="default"/>
        <w:lang w:val="zh-CN" w:eastAsia="zh-CN" w:bidi="zh-CN"/>
      </w:rPr>
    </w:lvl>
    <w:lvl w:ilvl="4" w:tentative="0">
      <w:start w:val="0"/>
      <w:numFmt w:val="bullet"/>
      <w:lvlText w:val="•"/>
      <w:lvlJc w:val="left"/>
      <w:pPr>
        <w:ind w:left="3762" w:hanging="540"/>
      </w:pPr>
      <w:rPr>
        <w:rFonts w:hint="default"/>
        <w:lang w:val="zh-CN" w:eastAsia="zh-CN" w:bidi="zh-CN"/>
      </w:rPr>
    </w:lvl>
    <w:lvl w:ilvl="5" w:tentative="0">
      <w:start w:val="0"/>
      <w:numFmt w:val="bullet"/>
      <w:lvlText w:val="•"/>
      <w:lvlJc w:val="left"/>
      <w:pPr>
        <w:ind w:left="4616" w:hanging="540"/>
      </w:pPr>
      <w:rPr>
        <w:rFonts w:hint="default"/>
        <w:lang w:val="zh-CN" w:eastAsia="zh-CN" w:bidi="zh-CN"/>
      </w:rPr>
    </w:lvl>
    <w:lvl w:ilvl="6" w:tentative="0">
      <w:start w:val="0"/>
      <w:numFmt w:val="bullet"/>
      <w:lvlText w:val="•"/>
      <w:lvlJc w:val="left"/>
      <w:pPr>
        <w:ind w:left="5470" w:hanging="540"/>
      </w:pPr>
      <w:rPr>
        <w:rFonts w:hint="default"/>
        <w:lang w:val="zh-CN" w:eastAsia="zh-CN" w:bidi="zh-CN"/>
      </w:rPr>
    </w:lvl>
    <w:lvl w:ilvl="7" w:tentative="0">
      <w:start w:val="0"/>
      <w:numFmt w:val="bullet"/>
      <w:lvlText w:val="•"/>
      <w:lvlJc w:val="left"/>
      <w:pPr>
        <w:ind w:left="6324" w:hanging="540"/>
      </w:pPr>
      <w:rPr>
        <w:rFonts w:hint="default"/>
        <w:lang w:val="zh-CN" w:eastAsia="zh-CN" w:bidi="zh-CN"/>
      </w:rPr>
    </w:lvl>
    <w:lvl w:ilvl="8" w:tentative="0">
      <w:start w:val="0"/>
      <w:numFmt w:val="bullet"/>
      <w:lvlText w:val="•"/>
      <w:lvlJc w:val="left"/>
      <w:pPr>
        <w:ind w:left="7178" w:hanging="540"/>
      </w:pPr>
      <w:rPr>
        <w:rFonts w:hint="default"/>
        <w:lang w:val="zh-CN" w:eastAsia="zh-CN" w:bidi="zh-CN"/>
      </w:rPr>
    </w:lvl>
  </w:abstractNum>
  <w:abstractNum w:abstractNumId="2">
    <w:nsid w:val="0000001C"/>
    <w:multiLevelType w:val="multilevel"/>
    <w:tmpl w:val="0000001C"/>
    <w:lvl w:ilvl="0" w:tentative="0">
      <w:start w:val="16"/>
      <w:numFmt w:val="decimal"/>
      <w:lvlText w:val="%1"/>
      <w:lvlJc w:val="left"/>
      <w:pPr>
        <w:ind w:left="220" w:hanging="540"/>
      </w:pPr>
      <w:rPr>
        <w:rFonts w:hint="default"/>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53" w:hanging="540"/>
      </w:pPr>
      <w:rPr>
        <w:rFonts w:hint="default"/>
        <w:lang w:val="zh-CN" w:eastAsia="zh-CN" w:bidi="zh-CN"/>
      </w:rPr>
    </w:lvl>
    <w:lvl w:ilvl="3" w:tentative="0">
      <w:start w:val="0"/>
      <w:numFmt w:val="bullet"/>
      <w:lvlText w:val="•"/>
      <w:lvlJc w:val="left"/>
      <w:pPr>
        <w:ind w:left="2819" w:hanging="540"/>
      </w:pPr>
      <w:rPr>
        <w:rFonts w:hint="default"/>
        <w:lang w:val="zh-CN" w:eastAsia="zh-CN" w:bidi="zh-CN"/>
      </w:rPr>
    </w:lvl>
    <w:lvl w:ilvl="4" w:tentative="0">
      <w:start w:val="0"/>
      <w:numFmt w:val="bullet"/>
      <w:lvlText w:val="•"/>
      <w:lvlJc w:val="left"/>
      <w:pPr>
        <w:ind w:left="3686" w:hanging="540"/>
      </w:pPr>
      <w:rPr>
        <w:rFonts w:hint="default"/>
        <w:lang w:val="zh-CN" w:eastAsia="zh-CN" w:bidi="zh-CN"/>
      </w:rPr>
    </w:lvl>
    <w:lvl w:ilvl="5" w:tentative="0">
      <w:start w:val="0"/>
      <w:numFmt w:val="bullet"/>
      <w:lvlText w:val="•"/>
      <w:lvlJc w:val="left"/>
      <w:pPr>
        <w:ind w:left="4553" w:hanging="540"/>
      </w:pPr>
      <w:rPr>
        <w:rFonts w:hint="default"/>
        <w:lang w:val="zh-CN" w:eastAsia="zh-CN" w:bidi="zh-CN"/>
      </w:rPr>
    </w:lvl>
    <w:lvl w:ilvl="6" w:tentative="0">
      <w:start w:val="0"/>
      <w:numFmt w:val="bullet"/>
      <w:lvlText w:val="•"/>
      <w:lvlJc w:val="left"/>
      <w:pPr>
        <w:ind w:left="5419" w:hanging="540"/>
      </w:pPr>
      <w:rPr>
        <w:rFonts w:hint="default"/>
        <w:lang w:val="zh-CN" w:eastAsia="zh-CN" w:bidi="zh-CN"/>
      </w:rPr>
    </w:lvl>
    <w:lvl w:ilvl="7" w:tentative="0">
      <w:start w:val="0"/>
      <w:numFmt w:val="bullet"/>
      <w:lvlText w:val="•"/>
      <w:lvlJc w:val="left"/>
      <w:pPr>
        <w:ind w:left="6286" w:hanging="540"/>
      </w:pPr>
      <w:rPr>
        <w:rFonts w:hint="default"/>
        <w:lang w:val="zh-CN" w:eastAsia="zh-CN" w:bidi="zh-CN"/>
      </w:rPr>
    </w:lvl>
    <w:lvl w:ilvl="8" w:tentative="0">
      <w:start w:val="0"/>
      <w:numFmt w:val="bullet"/>
      <w:lvlText w:val="•"/>
      <w:lvlJc w:val="left"/>
      <w:pPr>
        <w:ind w:left="7153" w:hanging="540"/>
      </w:pPr>
      <w:rPr>
        <w:rFonts w:hint="default"/>
        <w:lang w:val="zh-CN" w:eastAsia="zh-CN" w:bidi="zh-CN"/>
      </w:rPr>
    </w:lvl>
  </w:abstractNum>
  <w:abstractNum w:abstractNumId="3">
    <w:nsid w:val="06384023"/>
    <w:multiLevelType w:val="multilevel"/>
    <w:tmpl w:val="06384023"/>
    <w:lvl w:ilvl="0" w:tentative="0">
      <w:start w:val="20"/>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1"/>
      <w:numFmt w:val="decimal"/>
      <w:lvlText w:val="%1.%2.%3"/>
      <w:lvlJc w:val="left"/>
      <w:pPr>
        <w:ind w:left="1434"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1560" w:hanging="780"/>
      </w:pPr>
      <w:rPr>
        <w:rFonts w:hint="default"/>
        <w:lang w:val="zh-CN" w:eastAsia="zh-CN" w:bidi="zh-CN"/>
      </w:rPr>
    </w:lvl>
    <w:lvl w:ilvl="4" w:tentative="0">
      <w:start w:val="0"/>
      <w:numFmt w:val="bullet"/>
      <w:lvlText w:val="•"/>
      <w:lvlJc w:val="left"/>
      <w:pPr>
        <w:ind w:left="2606" w:hanging="780"/>
      </w:pPr>
      <w:rPr>
        <w:rFonts w:hint="default"/>
        <w:lang w:val="zh-CN" w:eastAsia="zh-CN" w:bidi="zh-CN"/>
      </w:rPr>
    </w:lvl>
    <w:lvl w:ilvl="5" w:tentative="0">
      <w:start w:val="0"/>
      <w:numFmt w:val="bullet"/>
      <w:lvlText w:val="•"/>
      <w:lvlJc w:val="left"/>
      <w:pPr>
        <w:ind w:left="3653" w:hanging="780"/>
      </w:pPr>
      <w:rPr>
        <w:rFonts w:hint="default"/>
        <w:lang w:val="zh-CN" w:eastAsia="zh-CN" w:bidi="zh-CN"/>
      </w:rPr>
    </w:lvl>
    <w:lvl w:ilvl="6" w:tentative="0">
      <w:start w:val="0"/>
      <w:numFmt w:val="bullet"/>
      <w:lvlText w:val="•"/>
      <w:lvlJc w:val="left"/>
      <w:pPr>
        <w:ind w:left="4699" w:hanging="780"/>
      </w:pPr>
      <w:rPr>
        <w:rFonts w:hint="default"/>
        <w:lang w:val="zh-CN" w:eastAsia="zh-CN" w:bidi="zh-CN"/>
      </w:rPr>
    </w:lvl>
    <w:lvl w:ilvl="7" w:tentative="0">
      <w:start w:val="0"/>
      <w:numFmt w:val="bullet"/>
      <w:lvlText w:val="•"/>
      <w:lvlJc w:val="left"/>
      <w:pPr>
        <w:ind w:left="5746" w:hanging="780"/>
      </w:pPr>
      <w:rPr>
        <w:rFonts w:hint="default"/>
        <w:lang w:val="zh-CN" w:eastAsia="zh-CN" w:bidi="zh-CN"/>
      </w:rPr>
    </w:lvl>
    <w:lvl w:ilvl="8" w:tentative="0">
      <w:start w:val="0"/>
      <w:numFmt w:val="bullet"/>
      <w:lvlText w:val="•"/>
      <w:lvlJc w:val="left"/>
      <w:pPr>
        <w:ind w:left="6793" w:hanging="780"/>
      </w:pPr>
      <w:rPr>
        <w:rFonts w:hint="default"/>
        <w:lang w:val="zh-CN" w:eastAsia="zh-CN" w:bidi="zh-CN"/>
      </w:rPr>
    </w:lvl>
  </w:abstractNum>
  <w:abstractNum w:abstractNumId="4">
    <w:nsid w:val="10D33309"/>
    <w:multiLevelType w:val="multilevel"/>
    <w:tmpl w:val="10D33309"/>
    <w:lvl w:ilvl="0" w:tentative="0">
      <w:start w:val="9"/>
      <w:numFmt w:val="decimal"/>
      <w:lvlText w:val="%1."/>
      <w:lvlJc w:val="left"/>
      <w:pPr>
        <w:ind w:left="900"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432"/>
      </w:pPr>
      <w:rPr>
        <w:rFonts w:hint="default" w:ascii="宋体" w:hAnsi="宋体" w:eastAsia="宋体" w:cs="宋体"/>
        <w:w w:val="100"/>
        <w:sz w:val="21"/>
        <w:szCs w:val="21"/>
        <w:lang w:val="zh-CN" w:eastAsia="zh-CN" w:bidi="zh-CN"/>
      </w:rPr>
    </w:lvl>
    <w:lvl w:ilvl="2" w:tentative="0">
      <w:start w:val="0"/>
      <w:numFmt w:val="bullet"/>
      <w:lvlText w:val="•"/>
      <w:lvlJc w:val="left"/>
      <w:pPr>
        <w:ind w:left="1787" w:hanging="432"/>
      </w:pPr>
      <w:rPr>
        <w:rFonts w:hint="default"/>
        <w:lang w:val="zh-CN" w:eastAsia="zh-CN" w:bidi="zh-CN"/>
      </w:rPr>
    </w:lvl>
    <w:lvl w:ilvl="3" w:tentative="0">
      <w:start w:val="0"/>
      <w:numFmt w:val="bullet"/>
      <w:lvlText w:val="•"/>
      <w:lvlJc w:val="left"/>
      <w:pPr>
        <w:ind w:left="2674" w:hanging="432"/>
      </w:pPr>
      <w:rPr>
        <w:rFonts w:hint="default"/>
        <w:lang w:val="zh-CN" w:eastAsia="zh-CN" w:bidi="zh-CN"/>
      </w:rPr>
    </w:lvl>
    <w:lvl w:ilvl="4" w:tentative="0">
      <w:start w:val="0"/>
      <w:numFmt w:val="bullet"/>
      <w:lvlText w:val="•"/>
      <w:lvlJc w:val="left"/>
      <w:pPr>
        <w:ind w:left="3562" w:hanging="432"/>
      </w:pPr>
      <w:rPr>
        <w:rFonts w:hint="default"/>
        <w:lang w:val="zh-CN" w:eastAsia="zh-CN" w:bidi="zh-CN"/>
      </w:rPr>
    </w:lvl>
    <w:lvl w:ilvl="5" w:tentative="0">
      <w:start w:val="0"/>
      <w:numFmt w:val="bullet"/>
      <w:lvlText w:val="•"/>
      <w:lvlJc w:val="left"/>
      <w:pPr>
        <w:ind w:left="4449" w:hanging="432"/>
      </w:pPr>
      <w:rPr>
        <w:rFonts w:hint="default"/>
        <w:lang w:val="zh-CN" w:eastAsia="zh-CN" w:bidi="zh-CN"/>
      </w:rPr>
    </w:lvl>
    <w:lvl w:ilvl="6" w:tentative="0">
      <w:start w:val="0"/>
      <w:numFmt w:val="bullet"/>
      <w:lvlText w:val="•"/>
      <w:lvlJc w:val="left"/>
      <w:pPr>
        <w:ind w:left="5336" w:hanging="432"/>
      </w:pPr>
      <w:rPr>
        <w:rFonts w:hint="default"/>
        <w:lang w:val="zh-CN" w:eastAsia="zh-CN" w:bidi="zh-CN"/>
      </w:rPr>
    </w:lvl>
    <w:lvl w:ilvl="7" w:tentative="0">
      <w:start w:val="0"/>
      <w:numFmt w:val="bullet"/>
      <w:lvlText w:val="•"/>
      <w:lvlJc w:val="left"/>
      <w:pPr>
        <w:ind w:left="6224" w:hanging="432"/>
      </w:pPr>
      <w:rPr>
        <w:rFonts w:hint="default"/>
        <w:lang w:val="zh-CN" w:eastAsia="zh-CN" w:bidi="zh-CN"/>
      </w:rPr>
    </w:lvl>
    <w:lvl w:ilvl="8" w:tentative="0">
      <w:start w:val="0"/>
      <w:numFmt w:val="bullet"/>
      <w:lvlText w:val="•"/>
      <w:lvlJc w:val="left"/>
      <w:pPr>
        <w:ind w:left="7111" w:hanging="432"/>
      </w:pPr>
      <w:rPr>
        <w:rFonts w:hint="default"/>
        <w:lang w:val="zh-CN" w:eastAsia="zh-CN" w:bidi="zh-CN"/>
      </w:rPr>
    </w:lvl>
  </w:abstractNum>
  <w:abstractNum w:abstractNumId="5">
    <w:nsid w:val="11EE15BB"/>
    <w:multiLevelType w:val="multilevel"/>
    <w:tmpl w:val="11EE15BB"/>
    <w:lvl w:ilvl="0" w:tentative="0">
      <w:start w:val="30"/>
      <w:numFmt w:val="decimal"/>
      <w:lvlText w:val="%1"/>
      <w:lvlJc w:val="left"/>
      <w:pPr>
        <w:ind w:left="1194" w:hanging="540"/>
      </w:pPr>
      <w:rPr>
        <w:rFonts w:hint="default"/>
        <w:lang w:val="zh-CN" w:eastAsia="zh-CN" w:bidi="zh-CN"/>
      </w:rPr>
    </w:lvl>
    <w:lvl w:ilvl="1" w:tentative="0">
      <w:start w:val="1"/>
      <w:numFmt w:val="decimal"/>
      <w:lvlText w:val="%1.%2"/>
      <w:lvlJc w:val="left"/>
      <w:pPr>
        <w:ind w:left="1194"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6">
    <w:nsid w:val="130609AE"/>
    <w:multiLevelType w:val="multilevel"/>
    <w:tmpl w:val="130609AE"/>
    <w:lvl w:ilvl="0" w:tentative="0">
      <w:start w:val="15"/>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817"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2054" w:hanging="540"/>
      </w:pPr>
      <w:rPr>
        <w:rFonts w:hint="default"/>
        <w:lang w:val="zh-CN" w:eastAsia="zh-CN" w:bidi="zh-CN"/>
      </w:rPr>
    </w:lvl>
    <w:lvl w:ilvl="3" w:tentative="0">
      <w:start w:val="0"/>
      <w:numFmt w:val="bullet"/>
      <w:lvlText w:val="•"/>
      <w:lvlJc w:val="left"/>
      <w:pPr>
        <w:ind w:left="2908" w:hanging="540"/>
      </w:pPr>
      <w:rPr>
        <w:rFonts w:hint="default"/>
        <w:lang w:val="zh-CN" w:eastAsia="zh-CN" w:bidi="zh-CN"/>
      </w:rPr>
    </w:lvl>
    <w:lvl w:ilvl="4" w:tentative="0">
      <w:start w:val="0"/>
      <w:numFmt w:val="bullet"/>
      <w:lvlText w:val="•"/>
      <w:lvlJc w:val="left"/>
      <w:pPr>
        <w:ind w:left="3762" w:hanging="540"/>
      </w:pPr>
      <w:rPr>
        <w:rFonts w:hint="default"/>
        <w:lang w:val="zh-CN" w:eastAsia="zh-CN" w:bidi="zh-CN"/>
      </w:rPr>
    </w:lvl>
    <w:lvl w:ilvl="5" w:tentative="0">
      <w:start w:val="0"/>
      <w:numFmt w:val="bullet"/>
      <w:lvlText w:val="•"/>
      <w:lvlJc w:val="left"/>
      <w:pPr>
        <w:ind w:left="4616" w:hanging="540"/>
      </w:pPr>
      <w:rPr>
        <w:rFonts w:hint="default"/>
        <w:lang w:val="zh-CN" w:eastAsia="zh-CN" w:bidi="zh-CN"/>
      </w:rPr>
    </w:lvl>
    <w:lvl w:ilvl="6" w:tentative="0">
      <w:start w:val="0"/>
      <w:numFmt w:val="bullet"/>
      <w:lvlText w:val="•"/>
      <w:lvlJc w:val="left"/>
      <w:pPr>
        <w:ind w:left="5470" w:hanging="540"/>
      </w:pPr>
      <w:rPr>
        <w:rFonts w:hint="default"/>
        <w:lang w:val="zh-CN" w:eastAsia="zh-CN" w:bidi="zh-CN"/>
      </w:rPr>
    </w:lvl>
    <w:lvl w:ilvl="7" w:tentative="0">
      <w:start w:val="0"/>
      <w:numFmt w:val="bullet"/>
      <w:lvlText w:val="•"/>
      <w:lvlJc w:val="left"/>
      <w:pPr>
        <w:ind w:left="6324" w:hanging="540"/>
      </w:pPr>
      <w:rPr>
        <w:rFonts w:hint="default"/>
        <w:lang w:val="zh-CN" w:eastAsia="zh-CN" w:bidi="zh-CN"/>
      </w:rPr>
    </w:lvl>
    <w:lvl w:ilvl="8" w:tentative="0">
      <w:start w:val="0"/>
      <w:numFmt w:val="bullet"/>
      <w:lvlText w:val="•"/>
      <w:lvlJc w:val="left"/>
      <w:pPr>
        <w:ind w:left="7178" w:hanging="540"/>
      </w:pPr>
      <w:rPr>
        <w:rFonts w:hint="default"/>
        <w:lang w:val="zh-CN" w:eastAsia="zh-CN" w:bidi="zh-CN"/>
      </w:rPr>
    </w:lvl>
  </w:abstractNum>
  <w:abstractNum w:abstractNumId="7">
    <w:nsid w:val="132366A0"/>
    <w:multiLevelType w:val="multilevel"/>
    <w:tmpl w:val="132366A0"/>
    <w:lvl w:ilvl="0" w:tentative="0">
      <w:start w:val="24"/>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603"/>
      </w:pPr>
      <w:rPr>
        <w:rFonts w:hint="default" w:ascii="宋体" w:hAnsi="宋体" w:eastAsia="宋体" w:cs="宋体"/>
        <w:b w:val="0"/>
        <w:w w:val="100"/>
        <w:sz w:val="21"/>
        <w:szCs w:val="21"/>
        <w:lang w:val="zh-CN" w:eastAsia="zh-CN" w:bidi="zh-CN"/>
      </w:rPr>
    </w:lvl>
    <w:lvl w:ilvl="2" w:tentative="0">
      <w:start w:val="0"/>
      <w:numFmt w:val="bullet"/>
      <w:lvlText w:val="•"/>
      <w:lvlJc w:val="left"/>
      <w:pPr>
        <w:ind w:left="1200" w:hanging="603"/>
      </w:pPr>
      <w:rPr>
        <w:rFonts w:hint="default"/>
        <w:lang w:val="zh-CN" w:eastAsia="zh-CN" w:bidi="zh-CN"/>
      </w:rPr>
    </w:lvl>
    <w:lvl w:ilvl="3" w:tentative="0">
      <w:start w:val="0"/>
      <w:numFmt w:val="bullet"/>
      <w:lvlText w:val="•"/>
      <w:lvlJc w:val="left"/>
      <w:pPr>
        <w:ind w:left="2160" w:hanging="603"/>
      </w:pPr>
      <w:rPr>
        <w:rFonts w:hint="default"/>
        <w:lang w:val="zh-CN" w:eastAsia="zh-CN" w:bidi="zh-CN"/>
      </w:rPr>
    </w:lvl>
    <w:lvl w:ilvl="4" w:tentative="0">
      <w:start w:val="0"/>
      <w:numFmt w:val="bullet"/>
      <w:lvlText w:val="•"/>
      <w:lvlJc w:val="left"/>
      <w:pPr>
        <w:ind w:left="3121" w:hanging="603"/>
      </w:pPr>
      <w:rPr>
        <w:rFonts w:hint="default"/>
        <w:lang w:val="zh-CN" w:eastAsia="zh-CN" w:bidi="zh-CN"/>
      </w:rPr>
    </w:lvl>
    <w:lvl w:ilvl="5" w:tentative="0">
      <w:start w:val="0"/>
      <w:numFmt w:val="bullet"/>
      <w:lvlText w:val="•"/>
      <w:lvlJc w:val="left"/>
      <w:pPr>
        <w:ind w:left="4082" w:hanging="603"/>
      </w:pPr>
      <w:rPr>
        <w:rFonts w:hint="default"/>
        <w:lang w:val="zh-CN" w:eastAsia="zh-CN" w:bidi="zh-CN"/>
      </w:rPr>
    </w:lvl>
    <w:lvl w:ilvl="6" w:tentative="0">
      <w:start w:val="0"/>
      <w:numFmt w:val="bullet"/>
      <w:lvlText w:val="•"/>
      <w:lvlJc w:val="left"/>
      <w:pPr>
        <w:ind w:left="5043" w:hanging="603"/>
      </w:pPr>
      <w:rPr>
        <w:rFonts w:hint="default"/>
        <w:lang w:val="zh-CN" w:eastAsia="zh-CN" w:bidi="zh-CN"/>
      </w:rPr>
    </w:lvl>
    <w:lvl w:ilvl="7" w:tentative="0">
      <w:start w:val="0"/>
      <w:numFmt w:val="bullet"/>
      <w:lvlText w:val="•"/>
      <w:lvlJc w:val="left"/>
      <w:pPr>
        <w:ind w:left="6004" w:hanging="603"/>
      </w:pPr>
      <w:rPr>
        <w:rFonts w:hint="default"/>
        <w:lang w:val="zh-CN" w:eastAsia="zh-CN" w:bidi="zh-CN"/>
      </w:rPr>
    </w:lvl>
    <w:lvl w:ilvl="8" w:tentative="0">
      <w:start w:val="0"/>
      <w:numFmt w:val="bullet"/>
      <w:lvlText w:val="•"/>
      <w:lvlJc w:val="left"/>
      <w:pPr>
        <w:ind w:left="6964" w:hanging="603"/>
      </w:pPr>
      <w:rPr>
        <w:rFonts w:hint="default"/>
        <w:lang w:val="zh-CN" w:eastAsia="zh-CN" w:bidi="zh-CN"/>
      </w:rPr>
    </w:lvl>
  </w:abstractNum>
  <w:abstractNum w:abstractNumId="8">
    <w:nsid w:val="16752F17"/>
    <w:multiLevelType w:val="multilevel"/>
    <w:tmpl w:val="16752F17"/>
    <w:lvl w:ilvl="0" w:tentative="0">
      <w:start w:val="6"/>
      <w:numFmt w:val="decimal"/>
      <w:lvlText w:val="%1."/>
      <w:lvlJc w:val="left"/>
      <w:pPr>
        <w:ind w:left="900"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74" w:hanging="420"/>
      </w:pPr>
      <w:rPr>
        <w:rFonts w:hint="default" w:ascii="宋体" w:hAnsi="宋体" w:eastAsia="宋体" w:cs="宋体"/>
        <w:w w:val="100"/>
        <w:sz w:val="21"/>
        <w:szCs w:val="21"/>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9">
    <w:nsid w:val="188C7589"/>
    <w:multiLevelType w:val="multilevel"/>
    <w:tmpl w:val="188C7589"/>
    <w:lvl w:ilvl="0" w:tentative="0">
      <w:start w:val="1"/>
      <w:numFmt w:val="decimal"/>
      <w:lvlText w:val="%1."/>
      <w:lvlJc w:val="left"/>
      <w:pPr>
        <w:ind w:left="900" w:hanging="244"/>
      </w:pPr>
      <w:rPr>
        <w:rFonts w:hint="default" w:ascii="宋体" w:hAnsi="宋体" w:eastAsia="宋体" w:cs="宋体"/>
        <w:b/>
        <w:bCs/>
        <w:spacing w:val="0"/>
        <w:w w:val="99"/>
        <w:sz w:val="21"/>
        <w:szCs w:val="21"/>
        <w:lang w:val="zh-CN" w:eastAsia="zh-CN" w:bidi="zh-CN"/>
      </w:rPr>
    </w:lvl>
    <w:lvl w:ilvl="1" w:tentative="0">
      <w:start w:val="1"/>
      <w:numFmt w:val="decimal"/>
      <w:lvlText w:val="%1.%2"/>
      <w:lvlJc w:val="left"/>
      <w:pPr>
        <w:ind w:left="657" w:hanging="420"/>
      </w:pPr>
      <w:rPr>
        <w:rFonts w:hint="default" w:ascii="宋体" w:hAnsi="宋体" w:eastAsia="宋体" w:cs="宋体"/>
        <w:b w:val="0"/>
        <w:bCs w:val="0"/>
        <w:w w:val="100"/>
        <w:sz w:val="21"/>
        <w:szCs w:val="21"/>
        <w:lang w:val="zh-CN" w:eastAsia="zh-CN" w:bidi="zh-CN"/>
      </w:rPr>
    </w:lvl>
    <w:lvl w:ilvl="2" w:tentative="0">
      <w:start w:val="0"/>
      <w:numFmt w:val="bullet"/>
      <w:lvlText w:val="•"/>
      <w:lvlJc w:val="left"/>
      <w:pPr>
        <w:ind w:left="1787" w:hanging="420"/>
      </w:pPr>
      <w:rPr>
        <w:rFonts w:hint="default"/>
        <w:lang w:val="zh-CN" w:eastAsia="zh-CN" w:bidi="zh-CN"/>
      </w:rPr>
    </w:lvl>
    <w:lvl w:ilvl="3" w:tentative="0">
      <w:start w:val="0"/>
      <w:numFmt w:val="bullet"/>
      <w:lvlText w:val="•"/>
      <w:lvlJc w:val="left"/>
      <w:pPr>
        <w:ind w:left="2674" w:hanging="420"/>
      </w:pPr>
      <w:rPr>
        <w:rFonts w:hint="default"/>
        <w:lang w:val="zh-CN" w:eastAsia="zh-CN" w:bidi="zh-CN"/>
      </w:rPr>
    </w:lvl>
    <w:lvl w:ilvl="4" w:tentative="0">
      <w:start w:val="0"/>
      <w:numFmt w:val="bullet"/>
      <w:lvlText w:val="•"/>
      <w:lvlJc w:val="left"/>
      <w:pPr>
        <w:ind w:left="3562" w:hanging="420"/>
      </w:pPr>
      <w:rPr>
        <w:rFonts w:hint="default"/>
        <w:lang w:val="zh-CN" w:eastAsia="zh-CN" w:bidi="zh-CN"/>
      </w:rPr>
    </w:lvl>
    <w:lvl w:ilvl="5" w:tentative="0">
      <w:start w:val="0"/>
      <w:numFmt w:val="bullet"/>
      <w:lvlText w:val="•"/>
      <w:lvlJc w:val="left"/>
      <w:pPr>
        <w:ind w:left="4449" w:hanging="420"/>
      </w:pPr>
      <w:rPr>
        <w:rFonts w:hint="default"/>
        <w:lang w:val="zh-CN" w:eastAsia="zh-CN" w:bidi="zh-CN"/>
      </w:rPr>
    </w:lvl>
    <w:lvl w:ilvl="6" w:tentative="0">
      <w:start w:val="0"/>
      <w:numFmt w:val="bullet"/>
      <w:lvlText w:val="•"/>
      <w:lvlJc w:val="left"/>
      <w:pPr>
        <w:ind w:left="5336" w:hanging="420"/>
      </w:pPr>
      <w:rPr>
        <w:rFonts w:hint="default"/>
        <w:lang w:val="zh-CN" w:eastAsia="zh-CN" w:bidi="zh-CN"/>
      </w:rPr>
    </w:lvl>
    <w:lvl w:ilvl="7" w:tentative="0">
      <w:start w:val="0"/>
      <w:numFmt w:val="bullet"/>
      <w:lvlText w:val="•"/>
      <w:lvlJc w:val="left"/>
      <w:pPr>
        <w:ind w:left="6224" w:hanging="420"/>
      </w:pPr>
      <w:rPr>
        <w:rFonts w:hint="default"/>
        <w:lang w:val="zh-CN" w:eastAsia="zh-CN" w:bidi="zh-CN"/>
      </w:rPr>
    </w:lvl>
    <w:lvl w:ilvl="8" w:tentative="0">
      <w:start w:val="0"/>
      <w:numFmt w:val="bullet"/>
      <w:lvlText w:val="•"/>
      <w:lvlJc w:val="left"/>
      <w:pPr>
        <w:ind w:left="7111" w:hanging="420"/>
      </w:pPr>
      <w:rPr>
        <w:rFonts w:hint="default"/>
        <w:lang w:val="zh-CN" w:eastAsia="zh-CN" w:bidi="zh-CN"/>
      </w:rPr>
    </w:lvl>
  </w:abstractNum>
  <w:abstractNum w:abstractNumId="10">
    <w:nsid w:val="26693826"/>
    <w:multiLevelType w:val="multilevel"/>
    <w:tmpl w:val="26693826"/>
    <w:lvl w:ilvl="0" w:tentative="0">
      <w:start w:val="32"/>
      <w:numFmt w:val="decimal"/>
      <w:lvlText w:val="%1"/>
      <w:lvlJc w:val="left"/>
      <w:pPr>
        <w:ind w:left="1194" w:hanging="540"/>
      </w:pPr>
      <w:rPr>
        <w:rFonts w:hint="default"/>
        <w:lang w:val="zh-CN" w:eastAsia="zh-CN" w:bidi="zh-CN"/>
      </w:rPr>
    </w:lvl>
    <w:lvl w:ilvl="1" w:tentative="0">
      <w:start w:val="1"/>
      <w:numFmt w:val="decimal"/>
      <w:lvlText w:val="%1.%2"/>
      <w:lvlJc w:val="left"/>
      <w:pPr>
        <w:ind w:left="1194"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1">
    <w:nsid w:val="287374D0"/>
    <w:multiLevelType w:val="multilevel"/>
    <w:tmpl w:val="287374D0"/>
    <w:lvl w:ilvl="0" w:tentative="0">
      <w:start w:val="17"/>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52"/>
      </w:pPr>
      <w:rPr>
        <w:rFonts w:hint="default" w:ascii="宋体" w:hAnsi="宋体" w:eastAsia="宋体" w:cs="宋体"/>
        <w:w w:val="100"/>
        <w:sz w:val="21"/>
        <w:szCs w:val="21"/>
        <w:lang w:val="zh-CN" w:eastAsia="zh-CN" w:bidi="zh-CN"/>
      </w:rPr>
    </w:lvl>
    <w:lvl w:ilvl="2" w:tentative="0">
      <w:start w:val="0"/>
      <w:numFmt w:val="bullet"/>
      <w:lvlText w:val="•"/>
      <w:lvlJc w:val="left"/>
      <w:pPr>
        <w:ind w:left="1894" w:hanging="552"/>
      </w:pPr>
      <w:rPr>
        <w:rFonts w:hint="default"/>
        <w:lang w:val="zh-CN" w:eastAsia="zh-CN" w:bidi="zh-CN"/>
      </w:rPr>
    </w:lvl>
    <w:lvl w:ilvl="3" w:tentative="0">
      <w:start w:val="0"/>
      <w:numFmt w:val="bullet"/>
      <w:lvlText w:val="•"/>
      <w:lvlJc w:val="left"/>
      <w:pPr>
        <w:ind w:left="2768" w:hanging="552"/>
      </w:pPr>
      <w:rPr>
        <w:rFonts w:hint="default"/>
        <w:lang w:val="zh-CN" w:eastAsia="zh-CN" w:bidi="zh-CN"/>
      </w:rPr>
    </w:lvl>
    <w:lvl w:ilvl="4" w:tentative="0">
      <w:start w:val="0"/>
      <w:numFmt w:val="bullet"/>
      <w:lvlText w:val="•"/>
      <w:lvlJc w:val="left"/>
      <w:pPr>
        <w:ind w:left="3642" w:hanging="552"/>
      </w:pPr>
      <w:rPr>
        <w:rFonts w:hint="default"/>
        <w:lang w:val="zh-CN" w:eastAsia="zh-CN" w:bidi="zh-CN"/>
      </w:rPr>
    </w:lvl>
    <w:lvl w:ilvl="5" w:tentative="0">
      <w:start w:val="0"/>
      <w:numFmt w:val="bullet"/>
      <w:lvlText w:val="•"/>
      <w:lvlJc w:val="left"/>
      <w:pPr>
        <w:ind w:left="4516" w:hanging="552"/>
      </w:pPr>
      <w:rPr>
        <w:rFonts w:hint="default"/>
        <w:lang w:val="zh-CN" w:eastAsia="zh-CN" w:bidi="zh-CN"/>
      </w:rPr>
    </w:lvl>
    <w:lvl w:ilvl="6" w:tentative="0">
      <w:start w:val="0"/>
      <w:numFmt w:val="bullet"/>
      <w:lvlText w:val="•"/>
      <w:lvlJc w:val="left"/>
      <w:pPr>
        <w:ind w:left="5390" w:hanging="552"/>
      </w:pPr>
      <w:rPr>
        <w:rFonts w:hint="default"/>
        <w:lang w:val="zh-CN" w:eastAsia="zh-CN" w:bidi="zh-CN"/>
      </w:rPr>
    </w:lvl>
    <w:lvl w:ilvl="7" w:tentative="0">
      <w:start w:val="0"/>
      <w:numFmt w:val="bullet"/>
      <w:lvlText w:val="•"/>
      <w:lvlJc w:val="left"/>
      <w:pPr>
        <w:ind w:left="6264" w:hanging="552"/>
      </w:pPr>
      <w:rPr>
        <w:rFonts w:hint="default"/>
        <w:lang w:val="zh-CN" w:eastAsia="zh-CN" w:bidi="zh-CN"/>
      </w:rPr>
    </w:lvl>
    <w:lvl w:ilvl="8" w:tentative="0">
      <w:start w:val="0"/>
      <w:numFmt w:val="bullet"/>
      <w:lvlText w:val="•"/>
      <w:lvlJc w:val="left"/>
      <w:pPr>
        <w:ind w:left="7138" w:hanging="552"/>
      </w:pPr>
      <w:rPr>
        <w:rFonts w:hint="default"/>
        <w:lang w:val="zh-CN" w:eastAsia="zh-CN" w:bidi="zh-CN"/>
      </w:rPr>
    </w:lvl>
  </w:abstractNum>
  <w:abstractNum w:abstractNumId="12">
    <w:nsid w:val="2D0E398F"/>
    <w:multiLevelType w:val="multilevel"/>
    <w:tmpl w:val="2D0E398F"/>
    <w:lvl w:ilvl="0" w:tentative="0">
      <w:start w:val="1"/>
      <w:numFmt w:val="decimal"/>
      <w:lvlText w:val="%1"/>
      <w:lvlJc w:val="left"/>
      <w:pPr>
        <w:ind w:left="340" w:hanging="119"/>
      </w:pPr>
      <w:rPr>
        <w:rFonts w:hint="default"/>
        <w:lang w:val="zh-CN" w:eastAsia="zh-CN" w:bidi="zh-CN"/>
      </w:rPr>
    </w:lvl>
    <w:lvl w:ilvl="1" w:tentative="0">
      <w:start w:val="1"/>
      <w:numFmt w:val="decimal"/>
      <w:lvlText w:val="%1-%2"/>
      <w:lvlJc w:val="left"/>
      <w:pPr>
        <w:ind w:left="686" w:hanging="119"/>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tabs>
          <w:tab w:val="left" w:pos="913"/>
        </w:tabs>
        <w:ind w:left="1032" w:hanging="119"/>
      </w:pPr>
      <w:rPr>
        <w:rFonts w:hint="default"/>
        <w:spacing w:val="-48"/>
        <w:w w:val="100"/>
        <w:lang w:val="zh-CN" w:eastAsia="zh-CN" w:bidi="zh-CN"/>
      </w:rPr>
    </w:lvl>
    <w:lvl w:ilvl="3" w:tentative="0">
      <w:start w:val="0"/>
      <w:numFmt w:val="bullet"/>
      <w:lvlText w:val="•"/>
      <w:lvlJc w:val="left"/>
      <w:pPr>
        <w:ind w:left="1378" w:hanging="119"/>
      </w:pPr>
      <w:rPr>
        <w:rFonts w:hint="default"/>
        <w:lang w:val="zh-CN" w:eastAsia="zh-CN" w:bidi="zh-CN"/>
      </w:rPr>
    </w:lvl>
    <w:lvl w:ilvl="4" w:tentative="0">
      <w:start w:val="0"/>
      <w:numFmt w:val="bullet"/>
      <w:lvlText w:val="•"/>
      <w:lvlJc w:val="left"/>
      <w:pPr>
        <w:ind w:left="1724" w:hanging="119"/>
      </w:pPr>
      <w:rPr>
        <w:rFonts w:hint="default"/>
        <w:lang w:val="zh-CN" w:eastAsia="zh-CN" w:bidi="zh-CN"/>
      </w:rPr>
    </w:lvl>
    <w:lvl w:ilvl="5" w:tentative="0">
      <w:start w:val="0"/>
      <w:numFmt w:val="bullet"/>
      <w:lvlText w:val="•"/>
      <w:lvlJc w:val="left"/>
      <w:pPr>
        <w:ind w:left="2070" w:hanging="119"/>
      </w:pPr>
      <w:rPr>
        <w:rFonts w:hint="default"/>
        <w:lang w:val="zh-CN" w:eastAsia="zh-CN" w:bidi="zh-CN"/>
      </w:rPr>
    </w:lvl>
    <w:lvl w:ilvl="6" w:tentative="0">
      <w:start w:val="0"/>
      <w:numFmt w:val="bullet"/>
      <w:lvlText w:val="•"/>
      <w:lvlJc w:val="left"/>
      <w:pPr>
        <w:ind w:left="2416" w:hanging="119"/>
      </w:pPr>
      <w:rPr>
        <w:rFonts w:hint="default"/>
        <w:lang w:val="zh-CN" w:eastAsia="zh-CN" w:bidi="zh-CN"/>
      </w:rPr>
    </w:lvl>
    <w:lvl w:ilvl="7" w:tentative="0">
      <w:start w:val="0"/>
      <w:numFmt w:val="bullet"/>
      <w:lvlText w:val="•"/>
      <w:lvlJc w:val="left"/>
      <w:pPr>
        <w:ind w:left="2762" w:hanging="119"/>
      </w:pPr>
      <w:rPr>
        <w:rFonts w:hint="default"/>
        <w:lang w:val="zh-CN" w:eastAsia="zh-CN" w:bidi="zh-CN"/>
      </w:rPr>
    </w:lvl>
    <w:lvl w:ilvl="8" w:tentative="0">
      <w:start w:val="0"/>
      <w:numFmt w:val="bullet"/>
      <w:lvlText w:val="•"/>
      <w:lvlJc w:val="left"/>
      <w:pPr>
        <w:ind w:left="3108" w:hanging="119"/>
      </w:pPr>
      <w:rPr>
        <w:rFonts w:hint="default"/>
        <w:lang w:val="zh-CN" w:eastAsia="zh-CN" w:bidi="zh-CN"/>
      </w:rPr>
    </w:lvl>
  </w:abstractNum>
  <w:abstractNum w:abstractNumId="13">
    <w:nsid w:val="32F10549"/>
    <w:multiLevelType w:val="multilevel"/>
    <w:tmpl w:val="32F10549"/>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4">
    <w:nsid w:val="43EE450B"/>
    <w:multiLevelType w:val="multilevel"/>
    <w:tmpl w:val="43EE450B"/>
    <w:lvl w:ilvl="0" w:tentative="0">
      <w:start w:val="31"/>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57" w:hanging="540"/>
      </w:pPr>
      <w:rPr>
        <w:rFonts w:hint="default" w:ascii="宋体" w:hAnsi="宋体" w:eastAsia="宋体" w:cs="宋体"/>
        <w:b w:val="0"/>
        <w:w w:val="100"/>
        <w:sz w:val="24"/>
        <w:szCs w:val="24"/>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15">
    <w:nsid w:val="44441762"/>
    <w:multiLevelType w:val="multilevel"/>
    <w:tmpl w:val="44441762"/>
    <w:lvl w:ilvl="0" w:tentative="0">
      <w:start w:val="12"/>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16">
    <w:nsid w:val="44F5318D"/>
    <w:multiLevelType w:val="multilevel"/>
    <w:tmpl w:val="44F5318D"/>
    <w:lvl w:ilvl="0" w:tentative="0">
      <w:start w:val="3"/>
      <w:numFmt w:val="decimal"/>
      <w:lvlText w:val="%1."/>
      <w:lvlJc w:val="left"/>
      <w:pPr>
        <w:ind w:left="898"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420"/>
      </w:pPr>
      <w:rPr>
        <w:rFonts w:hint="default" w:ascii="宋体" w:hAnsi="宋体" w:eastAsia="宋体" w:cs="宋体"/>
        <w:w w:val="100"/>
        <w:sz w:val="21"/>
        <w:szCs w:val="21"/>
        <w:lang w:val="zh-CN" w:eastAsia="zh-CN" w:bidi="zh-CN"/>
      </w:rPr>
    </w:lvl>
    <w:lvl w:ilvl="2" w:tentative="0">
      <w:start w:val="1"/>
      <w:numFmt w:val="decimal"/>
      <w:lvlText w:val="%1.%2.%3"/>
      <w:lvlJc w:val="left"/>
      <w:pPr>
        <w:ind w:left="220" w:hanging="672"/>
      </w:pPr>
      <w:rPr>
        <w:rFonts w:hint="default" w:ascii="宋体" w:hAnsi="宋体" w:eastAsia="宋体" w:cs="宋体"/>
        <w:w w:val="100"/>
        <w:sz w:val="21"/>
        <w:szCs w:val="21"/>
        <w:lang w:val="zh-CN" w:eastAsia="zh-CN" w:bidi="zh-CN"/>
      </w:rPr>
    </w:lvl>
    <w:lvl w:ilvl="3" w:tentative="0">
      <w:start w:val="0"/>
      <w:numFmt w:val="bullet"/>
      <w:lvlText w:val="•"/>
      <w:lvlJc w:val="left"/>
      <w:pPr>
        <w:ind w:left="1320" w:hanging="672"/>
      </w:pPr>
      <w:rPr>
        <w:rFonts w:hint="default"/>
        <w:lang w:val="zh-CN" w:eastAsia="zh-CN" w:bidi="zh-CN"/>
      </w:rPr>
    </w:lvl>
    <w:lvl w:ilvl="4" w:tentative="0">
      <w:start w:val="0"/>
      <w:numFmt w:val="bullet"/>
      <w:lvlText w:val="•"/>
      <w:lvlJc w:val="left"/>
      <w:pPr>
        <w:ind w:left="2400" w:hanging="672"/>
      </w:pPr>
      <w:rPr>
        <w:rFonts w:hint="default"/>
        <w:lang w:val="zh-CN" w:eastAsia="zh-CN" w:bidi="zh-CN"/>
      </w:rPr>
    </w:lvl>
    <w:lvl w:ilvl="5" w:tentative="0">
      <w:start w:val="0"/>
      <w:numFmt w:val="bullet"/>
      <w:lvlText w:val="•"/>
      <w:lvlJc w:val="left"/>
      <w:pPr>
        <w:ind w:left="3481" w:hanging="672"/>
      </w:pPr>
      <w:rPr>
        <w:rFonts w:hint="default"/>
        <w:lang w:val="zh-CN" w:eastAsia="zh-CN" w:bidi="zh-CN"/>
      </w:rPr>
    </w:lvl>
    <w:lvl w:ilvl="6" w:tentative="0">
      <w:start w:val="0"/>
      <w:numFmt w:val="bullet"/>
      <w:lvlText w:val="•"/>
      <w:lvlJc w:val="left"/>
      <w:pPr>
        <w:ind w:left="4562" w:hanging="672"/>
      </w:pPr>
      <w:rPr>
        <w:rFonts w:hint="default"/>
        <w:lang w:val="zh-CN" w:eastAsia="zh-CN" w:bidi="zh-CN"/>
      </w:rPr>
    </w:lvl>
    <w:lvl w:ilvl="7" w:tentative="0">
      <w:start w:val="0"/>
      <w:numFmt w:val="bullet"/>
      <w:lvlText w:val="•"/>
      <w:lvlJc w:val="left"/>
      <w:pPr>
        <w:ind w:left="5643" w:hanging="672"/>
      </w:pPr>
      <w:rPr>
        <w:rFonts w:hint="default"/>
        <w:lang w:val="zh-CN" w:eastAsia="zh-CN" w:bidi="zh-CN"/>
      </w:rPr>
    </w:lvl>
    <w:lvl w:ilvl="8" w:tentative="0">
      <w:start w:val="0"/>
      <w:numFmt w:val="bullet"/>
      <w:lvlText w:val="•"/>
      <w:lvlJc w:val="left"/>
      <w:pPr>
        <w:ind w:left="6724" w:hanging="672"/>
      </w:pPr>
      <w:rPr>
        <w:rFonts w:hint="default"/>
        <w:lang w:val="zh-CN" w:eastAsia="zh-CN" w:bidi="zh-CN"/>
      </w:rPr>
    </w:lvl>
  </w:abstractNum>
  <w:abstractNum w:abstractNumId="17">
    <w:nsid w:val="4DFD232A"/>
    <w:multiLevelType w:val="multilevel"/>
    <w:tmpl w:val="4DFD232A"/>
    <w:lvl w:ilvl="0" w:tentative="0">
      <w:start w:val="11"/>
      <w:numFmt w:val="decimal"/>
      <w:lvlText w:val="%1"/>
      <w:lvlJc w:val="left"/>
      <w:pPr>
        <w:ind w:left="220" w:hanging="540"/>
      </w:pPr>
      <w:rPr>
        <w:rFonts w:hint="default"/>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1953" w:hanging="540"/>
      </w:pPr>
      <w:rPr>
        <w:rFonts w:hint="default"/>
        <w:lang w:val="zh-CN" w:eastAsia="zh-CN" w:bidi="zh-CN"/>
      </w:rPr>
    </w:lvl>
    <w:lvl w:ilvl="3" w:tentative="0">
      <w:start w:val="0"/>
      <w:numFmt w:val="bullet"/>
      <w:lvlText w:val="•"/>
      <w:lvlJc w:val="left"/>
      <w:pPr>
        <w:ind w:left="2819" w:hanging="540"/>
      </w:pPr>
      <w:rPr>
        <w:rFonts w:hint="default"/>
        <w:lang w:val="zh-CN" w:eastAsia="zh-CN" w:bidi="zh-CN"/>
      </w:rPr>
    </w:lvl>
    <w:lvl w:ilvl="4" w:tentative="0">
      <w:start w:val="0"/>
      <w:numFmt w:val="bullet"/>
      <w:lvlText w:val="•"/>
      <w:lvlJc w:val="left"/>
      <w:pPr>
        <w:ind w:left="3686" w:hanging="540"/>
      </w:pPr>
      <w:rPr>
        <w:rFonts w:hint="default"/>
        <w:lang w:val="zh-CN" w:eastAsia="zh-CN" w:bidi="zh-CN"/>
      </w:rPr>
    </w:lvl>
    <w:lvl w:ilvl="5" w:tentative="0">
      <w:start w:val="0"/>
      <w:numFmt w:val="bullet"/>
      <w:lvlText w:val="•"/>
      <w:lvlJc w:val="left"/>
      <w:pPr>
        <w:ind w:left="4553" w:hanging="540"/>
      </w:pPr>
      <w:rPr>
        <w:rFonts w:hint="default"/>
        <w:lang w:val="zh-CN" w:eastAsia="zh-CN" w:bidi="zh-CN"/>
      </w:rPr>
    </w:lvl>
    <w:lvl w:ilvl="6" w:tentative="0">
      <w:start w:val="0"/>
      <w:numFmt w:val="bullet"/>
      <w:lvlText w:val="•"/>
      <w:lvlJc w:val="left"/>
      <w:pPr>
        <w:ind w:left="5419" w:hanging="540"/>
      </w:pPr>
      <w:rPr>
        <w:rFonts w:hint="default"/>
        <w:lang w:val="zh-CN" w:eastAsia="zh-CN" w:bidi="zh-CN"/>
      </w:rPr>
    </w:lvl>
    <w:lvl w:ilvl="7" w:tentative="0">
      <w:start w:val="0"/>
      <w:numFmt w:val="bullet"/>
      <w:lvlText w:val="•"/>
      <w:lvlJc w:val="left"/>
      <w:pPr>
        <w:ind w:left="6286" w:hanging="540"/>
      </w:pPr>
      <w:rPr>
        <w:rFonts w:hint="default"/>
        <w:lang w:val="zh-CN" w:eastAsia="zh-CN" w:bidi="zh-CN"/>
      </w:rPr>
    </w:lvl>
    <w:lvl w:ilvl="8" w:tentative="0">
      <w:start w:val="0"/>
      <w:numFmt w:val="bullet"/>
      <w:lvlText w:val="•"/>
      <w:lvlJc w:val="left"/>
      <w:pPr>
        <w:ind w:left="7153" w:hanging="540"/>
      </w:pPr>
      <w:rPr>
        <w:rFonts w:hint="default"/>
        <w:lang w:val="zh-CN" w:eastAsia="zh-CN" w:bidi="zh-CN"/>
      </w:rPr>
    </w:lvl>
  </w:abstractNum>
  <w:abstractNum w:abstractNumId="18">
    <w:nsid w:val="617E7C07"/>
    <w:multiLevelType w:val="multilevel"/>
    <w:tmpl w:val="617E7C07"/>
    <w:lvl w:ilvl="0" w:tentative="0">
      <w:start w:val="1"/>
      <w:numFmt w:val="decimal"/>
      <w:lvlText w:val="%1."/>
      <w:lvlJc w:val="left"/>
      <w:pPr>
        <w:ind w:left="220" w:hanging="36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361"/>
      </w:pPr>
      <w:rPr>
        <w:rFonts w:hint="default"/>
        <w:lang w:val="zh-CN" w:eastAsia="zh-CN" w:bidi="zh-CN"/>
      </w:rPr>
    </w:lvl>
    <w:lvl w:ilvl="2" w:tentative="0">
      <w:start w:val="0"/>
      <w:numFmt w:val="bullet"/>
      <w:lvlText w:val="•"/>
      <w:lvlJc w:val="left"/>
      <w:pPr>
        <w:ind w:left="1953" w:hanging="361"/>
      </w:pPr>
      <w:rPr>
        <w:rFonts w:hint="default"/>
        <w:lang w:val="zh-CN" w:eastAsia="zh-CN" w:bidi="zh-CN"/>
      </w:rPr>
    </w:lvl>
    <w:lvl w:ilvl="3" w:tentative="0">
      <w:start w:val="0"/>
      <w:numFmt w:val="bullet"/>
      <w:lvlText w:val="•"/>
      <w:lvlJc w:val="left"/>
      <w:pPr>
        <w:ind w:left="2819" w:hanging="361"/>
      </w:pPr>
      <w:rPr>
        <w:rFonts w:hint="default"/>
        <w:lang w:val="zh-CN" w:eastAsia="zh-CN" w:bidi="zh-CN"/>
      </w:rPr>
    </w:lvl>
    <w:lvl w:ilvl="4" w:tentative="0">
      <w:start w:val="0"/>
      <w:numFmt w:val="bullet"/>
      <w:lvlText w:val="•"/>
      <w:lvlJc w:val="left"/>
      <w:pPr>
        <w:ind w:left="3686" w:hanging="361"/>
      </w:pPr>
      <w:rPr>
        <w:rFonts w:hint="default"/>
        <w:lang w:val="zh-CN" w:eastAsia="zh-CN" w:bidi="zh-CN"/>
      </w:rPr>
    </w:lvl>
    <w:lvl w:ilvl="5" w:tentative="0">
      <w:start w:val="0"/>
      <w:numFmt w:val="bullet"/>
      <w:lvlText w:val="•"/>
      <w:lvlJc w:val="left"/>
      <w:pPr>
        <w:ind w:left="4553" w:hanging="361"/>
      </w:pPr>
      <w:rPr>
        <w:rFonts w:hint="default"/>
        <w:lang w:val="zh-CN" w:eastAsia="zh-CN" w:bidi="zh-CN"/>
      </w:rPr>
    </w:lvl>
    <w:lvl w:ilvl="6" w:tentative="0">
      <w:start w:val="0"/>
      <w:numFmt w:val="bullet"/>
      <w:lvlText w:val="•"/>
      <w:lvlJc w:val="left"/>
      <w:pPr>
        <w:ind w:left="5419" w:hanging="361"/>
      </w:pPr>
      <w:rPr>
        <w:rFonts w:hint="default"/>
        <w:lang w:val="zh-CN" w:eastAsia="zh-CN" w:bidi="zh-CN"/>
      </w:rPr>
    </w:lvl>
    <w:lvl w:ilvl="7" w:tentative="0">
      <w:start w:val="0"/>
      <w:numFmt w:val="bullet"/>
      <w:lvlText w:val="•"/>
      <w:lvlJc w:val="left"/>
      <w:pPr>
        <w:ind w:left="6286" w:hanging="361"/>
      </w:pPr>
      <w:rPr>
        <w:rFonts w:hint="default"/>
        <w:lang w:val="zh-CN" w:eastAsia="zh-CN" w:bidi="zh-CN"/>
      </w:rPr>
    </w:lvl>
    <w:lvl w:ilvl="8" w:tentative="0">
      <w:start w:val="0"/>
      <w:numFmt w:val="bullet"/>
      <w:lvlText w:val="•"/>
      <w:lvlJc w:val="left"/>
      <w:pPr>
        <w:ind w:left="7153" w:hanging="361"/>
      </w:pPr>
      <w:rPr>
        <w:rFonts w:hint="default"/>
        <w:lang w:val="zh-CN" w:eastAsia="zh-CN" w:bidi="zh-CN"/>
      </w:rPr>
    </w:lvl>
  </w:abstractNum>
  <w:abstractNum w:abstractNumId="19">
    <w:nsid w:val="67DE869E"/>
    <w:multiLevelType w:val="singleLevel"/>
    <w:tmpl w:val="67DE869E"/>
    <w:lvl w:ilvl="0" w:tentative="0">
      <w:start w:val="1"/>
      <w:numFmt w:val="decimal"/>
      <w:suff w:val="nothing"/>
      <w:lvlText w:val="%1、"/>
      <w:lvlJc w:val="left"/>
    </w:lvl>
  </w:abstractNum>
  <w:abstractNum w:abstractNumId="20">
    <w:nsid w:val="6A895B02"/>
    <w:multiLevelType w:val="multilevel"/>
    <w:tmpl w:val="6A895B02"/>
    <w:lvl w:ilvl="0" w:tentative="0">
      <w:start w:val="2"/>
      <w:numFmt w:val="decimal"/>
      <w:lvlText w:val="%1"/>
      <w:lvlJc w:val="left"/>
      <w:pPr>
        <w:ind w:left="220" w:hanging="432"/>
      </w:pPr>
      <w:rPr>
        <w:rFonts w:hint="default"/>
        <w:lang w:val="zh-CN" w:eastAsia="zh-CN" w:bidi="zh-CN"/>
      </w:rPr>
    </w:lvl>
    <w:lvl w:ilvl="1" w:tentative="0">
      <w:start w:val="1"/>
      <w:numFmt w:val="decimal"/>
      <w:lvlText w:val="%1.%2"/>
      <w:lvlJc w:val="left"/>
      <w:pPr>
        <w:ind w:left="220" w:hanging="432"/>
      </w:pPr>
      <w:rPr>
        <w:rFonts w:hint="default" w:ascii="宋体" w:hAnsi="宋体" w:eastAsia="宋体" w:cs="宋体"/>
        <w:w w:val="100"/>
        <w:sz w:val="21"/>
        <w:szCs w:val="21"/>
        <w:lang w:val="zh-CN" w:eastAsia="zh-CN" w:bidi="zh-CN"/>
      </w:rPr>
    </w:lvl>
    <w:lvl w:ilvl="2" w:tentative="0">
      <w:start w:val="0"/>
      <w:numFmt w:val="bullet"/>
      <w:lvlText w:val="•"/>
      <w:lvlJc w:val="left"/>
      <w:pPr>
        <w:ind w:left="1953" w:hanging="432"/>
      </w:pPr>
      <w:rPr>
        <w:rFonts w:hint="default"/>
        <w:lang w:val="zh-CN" w:eastAsia="zh-CN" w:bidi="zh-CN"/>
      </w:rPr>
    </w:lvl>
    <w:lvl w:ilvl="3" w:tentative="0">
      <w:start w:val="0"/>
      <w:numFmt w:val="bullet"/>
      <w:lvlText w:val="•"/>
      <w:lvlJc w:val="left"/>
      <w:pPr>
        <w:ind w:left="2819" w:hanging="432"/>
      </w:pPr>
      <w:rPr>
        <w:rFonts w:hint="default"/>
        <w:lang w:val="zh-CN" w:eastAsia="zh-CN" w:bidi="zh-CN"/>
      </w:rPr>
    </w:lvl>
    <w:lvl w:ilvl="4" w:tentative="0">
      <w:start w:val="0"/>
      <w:numFmt w:val="bullet"/>
      <w:lvlText w:val="•"/>
      <w:lvlJc w:val="left"/>
      <w:pPr>
        <w:ind w:left="3686" w:hanging="432"/>
      </w:pPr>
      <w:rPr>
        <w:rFonts w:hint="default"/>
        <w:lang w:val="zh-CN" w:eastAsia="zh-CN" w:bidi="zh-CN"/>
      </w:rPr>
    </w:lvl>
    <w:lvl w:ilvl="5" w:tentative="0">
      <w:start w:val="0"/>
      <w:numFmt w:val="bullet"/>
      <w:lvlText w:val="•"/>
      <w:lvlJc w:val="left"/>
      <w:pPr>
        <w:ind w:left="4553" w:hanging="432"/>
      </w:pPr>
      <w:rPr>
        <w:rFonts w:hint="default"/>
        <w:lang w:val="zh-CN" w:eastAsia="zh-CN" w:bidi="zh-CN"/>
      </w:rPr>
    </w:lvl>
    <w:lvl w:ilvl="6" w:tentative="0">
      <w:start w:val="0"/>
      <w:numFmt w:val="bullet"/>
      <w:lvlText w:val="•"/>
      <w:lvlJc w:val="left"/>
      <w:pPr>
        <w:ind w:left="5419" w:hanging="432"/>
      </w:pPr>
      <w:rPr>
        <w:rFonts w:hint="default"/>
        <w:lang w:val="zh-CN" w:eastAsia="zh-CN" w:bidi="zh-CN"/>
      </w:rPr>
    </w:lvl>
    <w:lvl w:ilvl="7" w:tentative="0">
      <w:start w:val="0"/>
      <w:numFmt w:val="bullet"/>
      <w:lvlText w:val="•"/>
      <w:lvlJc w:val="left"/>
      <w:pPr>
        <w:ind w:left="6286" w:hanging="432"/>
      </w:pPr>
      <w:rPr>
        <w:rFonts w:hint="default"/>
        <w:lang w:val="zh-CN" w:eastAsia="zh-CN" w:bidi="zh-CN"/>
      </w:rPr>
    </w:lvl>
    <w:lvl w:ilvl="8" w:tentative="0">
      <w:start w:val="0"/>
      <w:numFmt w:val="bullet"/>
      <w:lvlText w:val="•"/>
      <w:lvlJc w:val="left"/>
      <w:pPr>
        <w:ind w:left="7153" w:hanging="432"/>
      </w:pPr>
      <w:rPr>
        <w:rFonts w:hint="default"/>
        <w:lang w:val="zh-CN" w:eastAsia="zh-CN" w:bidi="zh-CN"/>
      </w:rPr>
    </w:lvl>
  </w:abstractNum>
  <w:abstractNum w:abstractNumId="21">
    <w:nsid w:val="6AC85059"/>
    <w:multiLevelType w:val="multilevel"/>
    <w:tmpl w:val="6AC85059"/>
    <w:lvl w:ilvl="0" w:tentative="0">
      <w:start w:val="33"/>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22">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3">
    <w:nsid w:val="73084B30"/>
    <w:multiLevelType w:val="multilevel"/>
    <w:tmpl w:val="73084B30"/>
    <w:lvl w:ilvl="0" w:tentative="0">
      <w:start w:val="14"/>
      <w:numFmt w:val="decimal"/>
      <w:lvlText w:val="%1"/>
      <w:lvlJc w:val="left"/>
      <w:pPr>
        <w:ind w:left="220" w:hanging="540"/>
      </w:pPr>
      <w:rPr>
        <w:rFonts w:hint="default"/>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1953" w:hanging="540"/>
      </w:pPr>
      <w:rPr>
        <w:rFonts w:hint="default"/>
        <w:lang w:val="zh-CN" w:eastAsia="zh-CN" w:bidi="zh-CN"/>
      </w:rPr>
    </w:lvl>
    <w:lvl w:ilvl="3" w:tentative="0">
      <w:start w:val="0"/>
      <w:numFmt w:val="bullet"/>
      <w:lvlText w:val="•"/>
      <w:lvlJc w:val="left"/>
      <w:pPr>
        <w:ind w:left="2819" w:hanging="540"/>
      </w:pPr>
      <w:rPr>
        <w:rFonts w:hint="default"/>
        <w:lang w:val="zh-CN" w:eastAsia="zh-CN" w:bidi="zh-CN"/>
      </w:rPr>
    </w:lvl>
    <w:lvl w:ilvl="4" w:tentative="0">
      <w:start w:val="0"/>
      <w:numFmt w:val="bullet"/>
      <w:lvlText w:val="•"/>
      <w:lvlJc w:val="left"/>
      <w:pPr>
        <w:ind w:left="3686" w:hanging="540"/>
      </w:pPr>
      <w:rPr>
        <w:rFonts w:hint="default"/>
        <w:lang w:val="zh-CN" w:eastAsia="zh-CN" w:bidi="zh-CN"/>
      </w:rPr>
    </w:lvl>
    <w:lvl w:ilvl="5" w:tentative="0">
      <w:start w:val="0"/>
      <w:numFmt w:val="bullet"/>
      <w:lvlText w:val="•"/>
      <w:lvlJc w:val="left"/>
      <w:pPr>
        <w:ind w:left="4553" w:hanging="540"/>
      </w:pPr>
      <w:rPr>
        <w:rFonts w:hint="default"/>
        <w:lang w:val="zh-CN" w:eastAsia="zh-CN" w:bidi="zh-CN"/>
      </w:rPr>
    </w:lvl>
    <w:lvl w:ilvl="6" w:tentative="0">
      <w:start w:val="0"/>
      <w:numFmt w:val="bullet"/>
      <w:lvlText w:val="•"/>
      <w:lvlJc w:val="left"/>
      <w:pPr>
        <w:ind w:left="5419" w:hanging="540"/>
      </w:pPr>
      <w:rPr>
        <w:rFonts w:hint="default"/>
        <w:lang w:val="zh-CN" w:eastAsia="zh-CN" w:bidi="zh-CN"/>
      </w:rPr>
    </w:lvl>
    <w:lvl w:ilvl="7" w:tentative="0">
      <w:start w:val="0"/>
      <w:numFmt w:val="bullet"/>
      <w:lvlText w:val="•"/>
      <w:lvlJc w:val="left"/>
      <w:pPr>
        <w:ind w:left="6286" w:hanging="540"/>
      </w:pPr>
      <w:rPr>
        <w:rFonts w:hint="default"/>
        <w:lang w:val="zh-CN" w:eastAsia="zh-CN" w:bidi="zh-CN"/>
      </w:rPr>
    </w:lvl>
    <w:lvl w:ilvl="8" w:tentative="0">
      <w:start w:val="0"/>
      <w:numFmt w:val="bullet"/>
      <w:lvlText w:val="•"/>
      <w:lvlJc w:val="left"/>
      <w:pPr>
        <w:ind w:left="7153" w:hanging="540"/>
      </w:pPr>
      <w:rPr>
        <w:rFonts w:hint="default"/>
        <w:lang w:val="zh-CN" w:eastAsia="zh-CN" w:bidi="zh-CN"/>
      </w:rPr>
    </w:lvl>
  </w:abstractNum>
  <w:num w:numId="1">
    <w:abstractNumId w:val="19"/>
  </w:num>
  <w:num w:numId="2">
    <w:abstractNumId w:val="9"/>
  </w:num>
  <w:num w:numId="3">
    <w:abstractNumId w:val="20"/>
  </w:num>
  <w:num w:numId="4">
    <w:abstractNumId w:val="16"/>
  </w:num>
  <w:num w:numId="5">
    <w:abstractNumId w:val="8"/>
  </w:num>
  <w:num w:numId="6">
    <w:abstractNumId w:val="4"/>
  </w:num>
  <w:num w:numId="7">
    <w:abstractNumId w:val="17"/>
  </w:num>
  <w:num w:numId="8">
    <w:abstractNumId w:val="15"/>
  </w:num>
  <w:num w:numId="9">
    <w:abstractNumId w:val="23"/>
  </w:num>
  <w:num w:numId="10">
    <w:abstractNumId w:val="6"/>
  </w:num>
  <w:num w:numId="11">
    <w:abstractNumId w:val="1"/>
  </w:num>
  <w:num w:numId="12">
    <w:abstractNumId w:val="2"/>
  </w:num>
  <w:num w:numId="13">
    <w:abstractNumId w:val="11"/>
  </w:num>
  <w:num w:numId="14">
    <w:abstractNumId w:val="3"/>
  </w:num>
  <w:num w:numId="15">
    <w:abstractNumId w:val="13"/>
  </w:num>
  <w:num w:numId="16">
    <w:abstractNumId w:val="7"/>
  </w:num>
  <w:num w:numId="17">
    <w:abstractNumId w:val="5"/>
  </w:num>
  <w:num w:numId="18">
    <w:abstractNumId w:val="14"/>
  </w:num>
  <w:num w:numId="19">
    <w:abstractNumId w:val="10"/>
  </w:num>
  <w:num w:numId="20">
    <w:abstractNumId w:val="21"/>
  </w:num>
  <w:num w:numId="21">
    <w:abstractNumId w:val="0"/>
  </w:num>
  <w:num w:numId="22">
    <w:abstractNumId w:val="12"/>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97131B"/>
    <w:rsid w:val="00000754"/>
    <w:rsid w:val="00010C5C"/>
    <w:rsid w:val="00031458"/>
    <w:rsid w:val="000424E4"/>
    <w:rsid w:val="000443A6"/>
    <w:rsid w:val="0004778B"/>
    <w:rsid w:val="000506F6"/>
    <w:rsid w:val="00055542"/>
    <w:rsid w:val="00057F1D"/>
    <w:rsid w:val="00061F50"/>
    <w:rsid w:val="000632C6"/>
    <w:rsid w:val="000765FE"/>
    <w:rsid w:val="00081FFB"/>
    <w:rsid w:val="000839BA"/>
    <w:rsid w:val="00086939"/>
    <w:rsid w:val="0009049E"/>
    <w:rsid w:val="00090C9B"/>
    <w:rsid w:val="00091089"/>
    <w:rsid w:val="000A1A33"/>
    <w:rsid w:val="000B110A"/>
    <w:rsid w:val="000B2210"/>
    <w:rsid w:val="000B6778"/>
    <w:rsid w:val="000C0249"/>
    <w:rsid w:val="000C02F1"/>
    <w:rsid w:val="000C3F52"/>
    <w:rsid w:val="000C72C9"/>
    <w:rsid w:val="000E6507"/>
    <w:rsid w:val="000E7B1F"/>
    <w:rsid w:val="000E7B56"/>
    <w:rsid w:val="000F5382"/>
    <w:rsid w:val="000F7CC5"/>
    <w:rsid w:val="00102BBC"/>
    <w:rsid w:val="00113FE9"/>
    <w:rsid w:val="00124723"/>
    <w:rsid w:val="00125E84"/>
    <w:rsid w:val="0014173C"/>
    <w:rsid w:val="00162BB2"/>
    <w:rsid w:val="00171508"/>
    <w:rsid w:val="00181676"/>
    <w:rsid w:val="00182DA4"/>
    <w:rsid w:val="00193AC0"/>
    <w:rsid w:val="001A6733"/>
    <w:rsid w:val="001A6D10"/>
    <w:rsid w:val="001B30B3"/>
    <w:rsid w:val="001B5711"/>
    <w:rsid w:val="001C3BE6"/>
    <w:rsid w:val="001C4DCC"/>
    <w:rsid w:val="001D1A07"/>
    <w:rsid w:val="001D31D5"/>
    <w:rsid w:val="001D6422"/>
    <w:rsid w:val="001E68F8"/>
    <w:rsid w:val="001E77FB"/>
    <w:rsid w:val="001F4109"/>
    <w:rsid w:val="001F58FB"/>
    <w:rsid w:val="00205304"/>
    <w:rsid w:val="00213CF6"/>
    <w:rsid w:val="00222C12"/>
    <w:rsid w:val="00227C8C"/>
    <w:rsid w:val="00240A28"/>
    <w:rsid w:val="002468D5"/>
    <w:rsid w:val="00247971"/>
    <w:rsid w:val="00252D94"/>
    <w:rsid w:val="00254749"/>
    <w:rsid w:val="00262CB3"/>
    <w:rsid w:val="00271B68"/>
    <w:rsid w:val="00273CC1"/>
    <w:rsid w:val="00280578"/>
    <w:rsid w:val="00287566"/>
    <w:rsid w:val="00292DE0"/>
    <w:rsid w:val="0029529D"/>
    <w:rsid w:val="002B1322"/>
    <w:rsid w:val="002B3487"/>
    <w:rsid w:val="002B3515"/>
    <w:rsid w:val="002B6D22"/>
    <w:rsid w:val="002B7CB2"/>
    <w:rsid w:val="002D4A14"/>
    <w:rsid w:val="002E0D3D"/>
    <w:rsid w:val="002E4025"/>
    <w:rsid w:val="002E6E43"/>
    <w:rsid w:val="0030165D"/>
    <w:rsid w:val="003038A3"/>
    <w:rsid w:val="00304DAF"/>
    <w:rsid w:val="00312290"/>
    <w:rsid w:val="00313256"/>
    <w:rsid w:val="00327B23"/>
    <w:rsid w:val="00340D90"/>
    <w:rsid w:val="00351550"/>
    <w:rsid w:val="0035522B"/>
    <w:rsid w:val="003574FA"/>
    <w:rsid w:val="00360E7E"/>
    <w:rsid w:val="003619DA"/>
    <w:rsid w:val="00363DBF"/>
    <w:rsid w:val="003751A2"/>
    <w:rsid w:val="00377A67"/>
    <w:rsid w:val="0038121F"/>
    <w:rsid w:val="003823D8"/>
    <w:rsid w:val="00382806"/>
    <w:rsid w:val="00384B9C"/>
    <w:rsid w:val="003853A7"/>
    <w:rsid w:val="00390B8E"/>
    <w:rsid w:val="0039359D"/>
    <w:rsid w:val="00394AD8"/>
    <w:rsid w:val="003A0446"/>
    <w:rsid w:val="003A4FE2"/>
    <w:rsid w:val="003A654F"/>
    <w:rsid w:val="003B3479"/>
    <w:rsid w:val="003B4588"/>
    <w:rsid w:val="003B65E5"/>
    <w:rsid w:val="003C04FF"/>
    <w:rsid w:val="003C1C29"/>
    <w:rsid w:val="003C20B9"/>
    <w:rsid w:val="003C587D"/>
    <w:rsid w:val="003D06DD"/>
    <w:rsid w:val="003D6761"/>
    <w:rsid w:val="003E31E0"/>
    <w:rsid w:val="003E3256"/>
    <w:rsid w:val="003F3675"/>
    <w:rsid w:val="003F40FF"/>
    <w:rsid w:val="004023F2"/>
    <w:rsid w:val="00402944"/>
    <w:rsid w:val="0040334D"/>
    <w:rsid w:val="00406573"/>
    <w:rsid w:val="00410337"/>
    <w:rsid w:val="00410446"/>
    <w:rsid w:val="004104DC"/>
    <w:rsid w:val="00410FC6"/>
    <w:rsid w:val="00417FE0"/>
    <w:rsid w:val="0042294D"/>
    <w:rsid w:val="0043497F"/>
    <w:rsid w:val="00436664"/>
    <w:rsid w:val="00436F4B"/>
    <w:rsid w:val="0043723B"/>
    <w:rsid w:val="004417C1"/>
    <w:rsid w:val="004569B9"/>
    <w:rsid w:val="00461D92"/>
    <w:rsid w:val="004954AF"/>
    <w:rsid w:val="00495E9D"/>
    <w:rsid w:val="004A1B0E"/>
    <w:rsid w:val="004A5F86"/>
    <w:rsid w:val="004B0003"/>
    <w:rsid w:val="004B1D6D"/>
    <w:rsid w:val="004C1000"/>
    <w:rsid w:val="004C219F"/>
    <w:rsid w:val="004C6899"/>
    <w:rsid w:val="004E5C65"/>
    <w:rsid w:val="004E70FB"/>
    <w:rsid w:val="005005CC"/>
    <w:rsid w:val="00501B1E"/>
    <w:rsid w:val="00503596"/>
    <w:rsid w:val="005107DF"/>
    <w:rsid w:val="00514D24"/>
    <w:rsid w:val="0051774C"/>
    <w:rsid w:val="00525777"/>
    <w:rsid w:val="00531D28"/>
    <w:rsid w:val="005518C4"/>
    <w:rsid w:val="00556E9C"/>
    <w:rsid w:val="00561463"/>
    <w:rsid w:val="0057315E"/>
    <w:rsid w:val="005775C8"/>
    <w:rsid w:val="00581BB3"/>
    <w:rsid w:val="00590474"/>
    <w:rsid w:val="00595E16"/>
    <w:rsid w:val="00596855"/>
    <w:rsid w:val="005A373B"/>
    <w:rsid w:val="005A3CA2"/>
    <w:rsid w:val="005A3FC7"/>
    <w:rsid w:val="005A5E69"/>
    <w:rsid w:val="005B19B3"/>
    <w:rsid w:val="005B336A"/>
    <w:rsid w:val="005C0158"/>
    <w:rsid w:val="005C52F7"/>
    <w:rsid w:val="005C5B0E"/>
    <w:rsid w:val="005D1890"/>
    <w:rsid w:val="005D417B"/>
    <w:rsid w:val="005D741D"/>
    <w:rsid w:val="005E2956"/>
    <w:rsid w:val="005E3EBE"/>
    <w:rsid w:val="00604CAF"/>
    <w:rsid w:val="00626D95"/>
    <w:rsid w:val="006372AA"/>
    <w:rsid w:val="006378A3"/>
    <w:rsid w:val="00641E35"/>
    <w:rsid w:val="00642A2C"/>
    <w:rsid w:val="006442E9"/>
    <w:rsid w:val="0064465E"/>
    <w:rsid w:val="006447B2"/>
    <w:rsid w:val="00644905"/>
    <w:rsid w:val="006464E4"/>
    <w:rsid w:val="00653123"/>
    <w:rsid w:val="0065431A"/>
    <w:rsid w:val="00663ABF"/>
    <w:rsid w:val="0066795B"/>
    <w:rsid w:val="00671416"/>
    <w:rsid w:val="00682887"/>
    <w:rsid w:val="006832E8"/>
    <w:rsid w:val="006870E3"/>
    <w:rsid w:val="006915FA"/>
    <w:rsid w:val="006958C3"/>
    <w:rsid w:val="006A1313"/>
    <w:rsid w:val="006A1711"/>
    <w:rsid w:val="006A5D65"/>
    <w:rsid w:val="006B0D07"/>
    <w:rsid w:val="006B31C3"/>
    <w:rsid w:val="006B5D03"/>
    <w:rsid w:val="006C6DCF"/>
    <w:rsid w:val="006E40DD"/>
    <w:rsid w:val="006E5952"/>
    <w:rsid w:val="006F1D47"/>
    <w:rsid w:val="006F2FBA"/>
    <w:rsid w:val="007142AA"/>
    <w:rsid w:val="00723D68"/>
    <w:rsid w:val="00733AFB"/>
    <w:rsid w:val="0073667A"/>
    <w:rsid w:val="007426D9"/>
    <w:rsid w:val="00745B85"/>
    <w:rsid w:val="00751043"/>
    <w:rsid w:val="0075396D"/>
    <w:rsid w:val="00766036"/>
    <w:rsid w:val="00773343"/>
    <w:rsid w:val="007756C4"/>
    <w:rsid w:val="007827E4"/>
    <w:rsid w:val="00790D30"/>
    <w:rsid w:val="00793E42"/>
    <w:rsid w:val="00794DFB"/>
    <w:rsid w:val="0079549F"/>
    <w:rsid w:val="00796ADF"/>
    <w:rsid w:val="00797D6D"/>
    <w:rsid w:val="007A1F3E"/>
    <w:rsid w:val="007A4CC0"/>
    <w:rsid w:val="007B1439"/>
    <w:rsid w:val="007B2E2F"/>
    <w:rsid w:val="007B44C3"/>
    <w:rsid w:val="007C5B29"/>
    <w:rsid w:val="007D2D24"/>
    <w:rsid w:val="007F2DA5"/>
    <w:rsid w:val="0080364A"/>
    <w:rsid w:val="008133DB"/>
    <w:rsid w:val="00814F40"/>
    <w:rsid w:val="00815891"/>
    <w:rsid w:val="00821100"/>
    <w:rsid w:val="008240BB"/>
    <w:rsid w:val="00824D2C"/>
    <w:rsid w:val="00825EA9"/>
    <w:rsid w:val="00830C9B"/>
    <w:rsid w:val="008321E6"/>
    <w:rsid w:val="008368E7"/>
    <w:rsid w:val="00840345"/>
    <w:rsid w:val="00841F75"/>
    <w:rsid w:val="00842CC4"/>
    <w:rsid w:val="008466F2"/>
    <w:rsid w:val="00861DAB"/>
    <w:rsid w:val="00864371"/>
    <w:rsid w:val="00882007"/>
    <w:rsid w:val="008841C3"/>
    <w:rsid w:val="00887EED"/>
    <w:rsid w:val="00892B8A"/>
    <w:rsid w:val="00893E50"/>
    <w:rsid w:val="00895979"/>
    <w:rsid w:val="00897509"/>
    <w:rsid w:val="008B297B"/>
    <w:rsid w:val="008C1CBE"/>
    <w:rsid w:val="008C244E"/>
    <w:rsid w:val="008C3A75"/>
    <w:rsid w:val="008C6C96"/>
    <w:rsid w:val="008D3844"/>
    <w:rsid w:val="008E0A24"/>
    <w:rsid w:val="008E2AD7"/>
    <w:rsid w:val="008E6995"/>
    <w:rsid w:val="008F4CBE"/>
    <w:rsid w:val="00901F5F"/>
    <w:rsid w:val="00916EC1"/>
    <w:rsid w:val="0092122F"/>
    <w:rsid w:val="00926F01"/>
    <w:rsid w:val="0093211C"/>
    <w:rsid w:val="00966879"/>
    <w:rsid w:val="00970094"/>
    <w:rsid w:val="0097131B"/>
    <w:rsid w:val="009738B6"/>
    <w:rsid w:val="00980445"/>
    <w:rsid w:val="00981375"/>
    <w:rsid w:val="0098224F"/>
    <w:rsid w:val="00982EEE"/>
    <w:rsid w:val="00983A52"/>
    <w:rsid w:val="00987A34"/>
    <w:rsid w:val="00996C1C"/>
    <w:rsid w:val="009A2E6E"/>
    <w:rsid w:val="009A31A0"/>
    <w:rsid w:val="009B4343"/>
    <w:rsid w:val="009B77F8"/>
    <w:rsid w:val="009C36A6"/>
    <w:rsid w:val="009D006E"/>
    <w:rsid w:val="009E1D3D"/>
    <w:rsid w:val="009E4772"/>
    <w:rsid w:val="009F40AB"/>
    <w:rsid w:val="00A03BAA"/>
    <w:rsid w:val="00A0503C"/>
    <w:rsid w:val="00A12671"/>
    <w:rsid w:val="00A160FB"/>
    <w:rsid w:val="00A17C9B"/>
    <w:rsid w:val="00A17DDF"/>
    <w:rsid w:val="00A22423"/>
    <w:rsid w:val="00A23022"/>
    <w:rsid w:val="00A33D82"/>
    <w:rsid w:val="00A42D34"/>
    <w:rsid w:val="00A45D49"/>
    <w:rsid w:val="00A46F99"/>
    <w:rsid w:val="00A47429"/>
    <w:rsid w:val="00A509D4"/>
    <w:rsid w:val="00A51054"/>
    <w:rsid w:val="00A54454"/>
    <w:rsid w:val="00A649F6"/>
    <w:rsid w:val="00A65FA9"/>
    <w:rsid w:val="00A74487"/>
    <w:rsid w:val="00A804BD"/>
    <w:rsid w:val="00A82081"/>
    <w:rsid w:val="00A8379D"/>
    <w:rsid w:val="00A849E8"/>
    <w:rsid w:val="00A85290"/>
    <w:rsid w:val="00A853E0"/>
    <w:rsid w:val="00A951DA"/>
    <w:rsid w:val="00AA1DD2"/>
    <w:rsid w:val="00AA3734"/>
    <w:rsid w:val="00AB05DB"/>
    <w:rsid w:val="00AB454F"/>
    <w:rsid w:val="00AD53CC"/>
    <w:rsid w:val="00AE04C4"/>
    <w:rsid w:val="00AE11BD"/>
    <w:rsid w:val="00AE3A36"/>
    <w:rsid w:val="00AF2ABC"/>
    <w:rsid w:val="00AF66B4"/>
    <w:rsid w:val="00AF7941"/>
    <w:rsid w:val="00B02DE2"/>
    <w:rsid w:val="00B03F5B"/>
    <w:rsid w:val="00B04A30"/>
    <w:rsid w:val="00B156E0"/>
    <w:rsid w:val="00B21911"/>
    <w:rsid w:val="00B24F00"/>
    <w:rsid w:val="00B40ED9"/>
    <w:rsid w:val="00B4313B"/>
    <w:rsid w:val="00B54DF2"/>
    <w:rsid w:val="00B60F5D"/>
    <w:rsid w:val="00B73016"/>
    <w:rsid w:val="00B7630B"/>
    <w:rsid w:val="00B800C9"/>
    <w:rsid w:val="00B8436C"/>
    <w:rsid w:val="00B85BD3"/>
    <w:rsid w:val="00B9164C"/>
    <w:rsid w:val="00BA1A2E"/>
    <w:rsid w:val="00BB145D"/>
    <w:rsid w:val="00BB17AE"/>
    <w:rsid w:val="00BB1EFB"/>
    <w:rsid w:val="00BB460F"/>
    <w:rsid w:val="00BB6114"/>
    <w:rsid w:val="00BC2875"/>
    <w:rsid w:val="00BC56C6"/>
    <w:rsid w:val="00BC7492"/>
    <w:rsid w:val="00BF1087"/>
    <w:rsid w:val="00BF3AD1"/>
    <w:rsid w:val="00BF7147"/>
    <w:rsid w:val="00C1074E"/>
    <w:rsid w:val="00C133E6"/>
    <w:rsid w:val="00C14BDB"/>
    <w:rsid w:val="00C16891"/>
    <w:rsid w:val="00C2061D"/>
    <w:rsid w:val="00C21153"/>
    <w:rsid w:val="00C379C4"/>
    <w:rsid w:val="00C40EF5"/>
    <w:rsid w:val="00C460E4"/>
    <w:rsid w:val="00C64F8B"/>
    <w:rsid w:val="00C702EA"/>
    <w:rsid w:val="00C74BE2"/>
    <w:rsid w:val="00C76CE2"/>
    <w:rsid w:val="00C81A45"/>
    <w:rsid w:val="00C85D21"/>
    <w:rsid w:val="00CA3343"/>
    <w:rsid w:val="00CA61C2"/>
    <w:rsid w:val="00CA73C5"/>
    <w:rsid w:val="00CA7A10"/>
    <w:rsid w:val="00CB79AF"/>
    <w:rsid w:val="00CC0492"/>
    <w:rsid w:val="00CC547C"/>
    <w:rsid w:val="00CC6FB8"/>
    <w:rsid w:val="00CC7948"/>
    <w:rsid w:val="00CD51E7"/>
    <w:rsid w:val="00CE1479"/>
    <w:rsid w:val="00CE1E62"/>
    <w:rsid w:val="00CE284E"/>
    <w:rsid w:val="00CE49EA"/>
    <w:rsid w:val="00D00B6F"/>
    <w:rsid w:val="00D0763D"/>
    <w:rsid w:val="00D0769C"/>
    <w:rsid w:val="00D10BCB"/>
    <w:rsid w:val="00D16E34"/>
    <w:rsid w:val="00D21385"/>
    <w:rsid w:val="00D21F4D"/>
    <w:rsid w:val="00D2402D"/>
    <w:rsid w:val="00D30420"/>
    <w:rsid w:val="00D40D69"/>
    <w:rsid w:val="00D40E1B"/>
    <w:rsid w:val="00D53FD7"/>
    <w:rsid w:val="00D6250F"/>
    <w:rsid w:val="00D62BD3"/>
    <w:rsid w:val="00D632A1"/>
    <w:rsid w:val="00D66D02"/>
    <w:rsid w:val="00D67B32"/>
    <w:rsid w:val="00D83666"/>
    <w:rsid w:val="00D843A0"/>
    <w:rsid w:val="00D95CAE"/>
    <w:rsid w:val="00D96EC6"/>
    <w:rsid w:val="00DA1DEE"/>
    <w:rsid w:val="00DB0C18"/>
    <w:rsid w:val="00DB7DF7"/>
    <w:rsid w:val="00DB7ED9"/>
    <w:rsid w:val="00DC1F66"/>
    <w:rsid w:val="00DC233C"/>
    <w:rsid w:val="00DC2CBC"/>
    <w:rsid w:val="00DC5075"/>
    <w:rsid w:val="00DC57EF"/>
    <w:rsid w:val="00DD3926"/>
    <w:rsid w:val="00DD5A7F"/>
    <w:rsid w:val="00DE36B7"/>
    <w:rsid w:val="00DE736D"/>
    <w:rsid w:val="00DF274F"/>
    <w:rsid w:val="00DF55F9"/>
    <w:rsid w:val="00E07352"/>
    <w:rsid w:val="00E1063F"/>
    <w:rsid w:val="00E1196D"/>
    <w:rsid w:val="00E11AA0"/>
    <w:rsid w:val="00E139E5"/>
    <w:rsid w:val="00E14FFD"/>
    <w:rsid w:val="00E17415"/>
    <w:rsid w:val="00E224F2"/>
    <w:rsid w:val="00E2546C"/>
    <w:rsid w:val="00E367A4"/>
    <w:rsid w:val="00E36CC6"/>
    <w:rsid w:val="00E40E1C"/>
    <w:rsid w:val="00E472EB"/>
    <w:rsid w:val="00E54042"/>
    <w:rsid w:val="00E7672E"/>
    <w:rsid w:val="00E80820"/>
    <w:rsid w:val="00E943A0"/>
    <w:rsid w:val="00E95C18"/>
    <w:rsid w:val="00EA40E8"/>
    <w:rsid w:val="00EA6104"/>
    <w:rsid w:val="00EB283E"/>
    <w:rsid w:val="00EB6E33"/>
    <w:rsid w:val="00EC0E02"/>
    <w:rsid w:val="00EC0F4D"/>
    <w:rsid w:val="00ED68F3"/>
    <w:rsid w:val="00ED7415"/>
    <w:rsid w:val="00ED7434"/>
    <w:rsid w:val="00EE6155"/>
    <w:rsid w:val="00EF26DD"/>
    <w:rsid w:val="00EF4F98"/>
    <w:rsid w:val="00EF6628"/>
    <w:rsid w:val="00F00004"/>
    <w:rsid w:val="00F013F9"/>
    <w:rsid w:val="00F05477"/>
    <w:rsid w:val="00F16899"/>
    <w:rsid w:val="00F16F09"/>
    <w:rsid w:val="00F206D9"/>
    <w:rsid w:val="00F241E7"/>
    <w:rsid w:val="00F2660A"/>
    <w:rsid w:val="00F37008"/>
    <w:rsid w:val="00F40298"/>
    <w:rsid w:val="00F416A5"/>
    <w:rsid w:val="00F607B4"/>
    <w:rsid w:val="00F62FD4"/>
    <w:rsid w:val="00F65B94"/>
    <w:rsid w:val="00F71FC5"/>
    <w:rsid w:val="00F74374"/>
    <w:rsid w:val="00F80AA5"/>
    <w:rsid w:val="00F810A1"/>
    <w:rsid w:val="00F86FE8"/>
    <w:rsid w:val="00F9138C"/>
    <w:rsid w:val="00FA00A3"/>
    <w:rsid w:val="00FA7224"/>
    <w:rsid w:val="00FA74CA"/>
    <w:rsid w:val="00FA786D"/>
    <w:rsid w:val="00FB5A92"/>
    <w:rsid w:val="00FB639E"/>
    <w:rsid w:val="00FC18A1"/>
    <w:rsid w:val="00FC4906"/>
    <w:rsid w:val="00FD6D51"/>
    <w:rsid w:val="00FF1466"/>
    <w:rsid w:val="00FF5DFE"/>
    <w:rsid w:val="01086C64"/>
    <w:rsid w:val="011A24F4"/>
    <w:rsid w:val="0136557F"/>
    <w:rsid w:val="013E2686"/>
    <w:rsid w:val="015679D0"/>
    <w:rsid w:val="0167398B"/>
    <w:rsid w:val="016A5229"/>
    <w:rsid w:val="016B7DD3"/>
    <w:rsid w:val="018207C5"/>
    <w:rsid w:val="01822573"/>
    <w:rsid w:val="018E1CDD"/>
    <w:rsid w:val="019D115B"/>
    <w:rsid w:val="01A050EF"/>
    <w:rsid w:val="01A544B3"/>
    <w:rsid w:val="01A57BC2"/>
    <w:rsid w:val="01B6221C"/>
    <w:rsid w:val="01BD35AB"/>
    <w:rsid w:val="01C0309B"/>
    <w:rsid w:val="01C36722"/>
    <w:rsid w:val="01D34B7C"/>
    <w:rsid w:val="01D86637"/>
    <w:rsid w:val="01E274B5"/>
    <w:rsid w:val="01EC3E90"/>
    <w:rsid w:val="01F11B18"/>
    <w:rsid w:val="01F33470"/>
    <w:rsid w:val="02392B78"/>
    <w:rsid w:val="024535A0"/>
    <w:rsid w:val="026659F0"/>
    <w:rsid w:val="02720839"/>
    <w:rsid w:val="027D27FF"/>
    <w:rsid w:val="0295277A"/>
    <w:rsid w:val="02A1111E"/>
    <w:rsid w:val="02BC233B"/>
    <w:rsid w:val="02EA1AAE"/>
    <w:rsid w:val="02EA4873"/>
    <w:rsid w:val="02EE3C38"/>
    <w:rsid w:val="02F53218"/>
    <w:rsid w:val="02F54FC6"/>
    <w:rsid w:val="02F76F90"/>
    <w:rsid w:val="0301396B"/>
    <w:rsid w:val="030E471C"/>
    <w:rsid w:val="03196F07"/>
    <w:rsid w:val="031C0B0E"/>
    <w:rsid w:val="031E276F"/>
    <w:rsid w:val="032F672A"/>
    <w:rsid w:val="03342E0F"/>
    <w:rsid w:val="03465822"/>
    <w:rsid w:val="034D4E02"/>
    <w:rsid w:val="03546191"/>
    <w:rsid w:val="03595555"/>
    <w:rsid w:val="035A307B"/>
    <w:rsid w:val="035E700F"/>
    <w:rsid w:val="03660724"/>
    <w:rsid w:val="03716D43"/>
    <w:rsid w:val="03807C96"/>
    <w:rsid w:val="03A04F32"/>
    <w:rsid w:val="03B7227C"/>
    <w:rsid w:val="03C350C4"/>
    <w:rsid w:val="03C55E5C"/>
    <w:rsid w:val="03DA48E8"/>
    <w:rsid w:val="03EE0393"/>
    <w:rsid w:val="03EE2141"/>
    <w:rsid w:val="040A2CF3"/>
    <w:rsid w:val="042913CB"/>
    <w:rsid w:val="042B5EE3"/>
    <w:rsid w:val="043B4C5B"/>
    <w:rsid w:val="043D4E77"/>
    <w:rsid w:val="04826D2E"/>
    <w:rsid w:val="04952B38"/>
    <w:rsid w:val="04B24521"/>
    <w:rsid w:val="04BA64C7"/>
    <w:rsid w:val="04BF3ADE"/>
    <w:rsid w:val="04BF588C"/>
    <w:rsid w:val="04CE1F73"/>
    <w:rsid w:val="04E30E8E"/>
    <w:rsid w:val="04E728B4"/>
    <w:rsid w:val="04F217BD"/>
    <w:rsid w:val="04F53CEB"/>
    <w:rsid w:val="050E411D"/>
    <w:rsid w:val="051E7C51"/>
    <w:rsid w:val="05207707"/>
    <w:rsid w:val="0523406D"/>
    <w:rsid w:val="05241B93"/>
    <w:rsid w:val="05243941"/>
    <w:rsid w:val="0530678A"/>
    <w:rsid w:val="054D194C"/>
    <w:rsid w:val="05600E1D"/>
    <w:rsid w:val="05634469"/>
    <w:rsid w:val="0578144E"/>
    <w:rsid w:val="058A057E"/>
    <w:rsid w:val="058C1C12"/>
    <w:rsid w:val="058D3B10"/>
    <w:rsid w:val="05A52CD4"/>
    <w:rsid w:val="05AA2098"/>
    <w:rsid w:val="05B21F6B"/>
    <w:rsid w:val="05B747B5"/>
    <w:rsid w:val="05BE5B43"/>
    <w:rsid w:val="05C04188"/>
    <w:rsid w:val="05DD06BF"/>
    <w:rsid w:val="05DE60F3"/>
    <w:rsid w:val="05E732EC"/>
    <w:rsid w:val="05EC26B0"/>
    <w:rsid w:val="05FB6D97"/>
    <w:rsid w:val="06085010"/>
    <w:rsid w:val="06093262"/>
    <w:rsid w:val="06173B6C"/>
    <w:rsid w:val="061D0ABC"/>
    <w:rsid w:val="06253E14"/>
    <w:rsid w:val="062E0F1B"/>
    <w:rsid w:val="063302DF"/>
    <w:rsid w:val="063522A9"/>
    <w:rsid w:val="063876A4"/>
    <w:rsid w:val="063A78C0"/>
    <w:rsid w:val="063F4ED6"/>
    <w:rsid w:val="06456265"/>
    <w:rsid w:val="065169B7"/>
    <w:rsid w:val="06530982"/>
    <w:rsid w:val="06640499"/>
    <w:rsid w:val="06744454"/>
    <w:rsid w:val="067B3A34"/>
    <w:rsid w:val="06856661"/>
    <w:rsid w:val="06885ACD"/>
    <w:rsid w:val="069468A4"/>
    <w:rsid w:val="06B31420"/>
    <w:rsid w:val="06B34246"/>
    <w:rsid w:val="06C278B5"/>
    <w:rsid w:val="06C453DB"/>
    <w:rsid w:val="06C61153"/>
    <w:rsid w:val="06DB44D3"/>
    <w:rsid w:val="06EB2968"/>
    <w:rsid w:val="070C63F7"/>
    <w:rsid w:val="070E48A8"/>
    <w:rsid w:val="07110764"/>
    <w:rsid w:val="071E2D3E"/>
    <w:rsid w:val="074437CC"/>
    <w:rsid w:val="074F739B"/>
    <w:rsid w:val="076545B0"/>
    <w:rsid w:val="0778192E"/>
    <w:rsid w:val="077B3ED1"/>
    <w:rsid w:val="07863435"/>
    <w:rsid w:val="079E4EAA"/>
    <w:rsid w:val="079F680F"/>
    <w:rsid w:val="07A11279"/>
    <w:rsid w:val="07A50AFC"/>
    <w:rsid w:val="07A86AAB"/>
    <w:rsid w:val="07B76CEE"/>
    <w:rsid w:val="07C05BA3"/>
    <w:rsid w:val="07C66F31"/>
    <w:rsid w:val="07CA2D18"/>
    <w:rsid w:val="07D72EEC"/>
    <w:rsid w:val="07D94EB6"/>
    <w:rsid w:val="07DD451C"/>
    <w:rsid w:val="07F615C4"/>
    <w:rsid w:val="07FB6BDB"/>
    <w:rsid w:val="08123F24"/>
    <w:rsid w:val="08127610"/>
    <w:rsid w:val="0822060B"/>
    <w:rsid w:val="082A5712"/>
    <w:rsid w:val="082E5202"/>
    <w:rsid w:val="08326375"/>
    <w:rsid w:val="08410120"/>
    <w:rsid w:val="0842480A"/>
    <w:rsid w:val="084A7B62"/>
    <w:rsid w:val="08752E31"/>
    <w:rsid w:val="0882554E"/>
    <w:rsid w:val="08856DEC"/>
    <w:rsid w:val="088C017B"/>
    <w:rsid w:val="08A47272"/>
    <w:rsid w:val="08CF1E16"/>
    <w:rsid w:val="08D13DE0"/>
    <w:rsid w:val="08D15A22"/>
    <w:rsid w:val="08DD4A74"/>
    <w:rsid w:val="08E049BC"/>
    <w:rsid w:val="08E90655"/>
    <w:rsid w:val="08F71A98"/>
    <w:rsid w:val="08FD674C"/>
    <w:rsid w:val="09041895"/>
    <w:rsid w:val="090D303B"/>
    <w:rsid w:val="09102B5A"/>
    <w:rsid w:val="0911242E"/>
    <w:rsid w:val="09181A0E"/>
    <w:rsid w:val="091E5277"/>
    <w:rsid w:val="091F6B2B"/>
    <w:rsid w:val="09242161"/>
    <w:rsid w:val="09481618"/>
    <w:rsid w:val="095067E1"/>
    <w:rsid w:val="09526CCE"/>
    <w:rsid w:val="095B6EBF"/>
    <w:rsid w:val="09684744"/>
    <w:rsid w:val="09756E61"/>
    <w:rsid w:val="09776735"/>
    <w:rsid w:val="097924AD"/>
    <w:rsid w:val="097E3F67"/>
    <w:rsid w:val="098A46BA"/>
    <w:rsid w:val="099263AF"/>
    <w:rsid w:val="09A6526C"/>
    <w:rsid w:val="09B94F9F"/>
    <w:rsid w:val="09BB0D18"/>
    <w:rsid w:val="09C53944"/>
    <w:rsid w:val="09E33DCA"/>
    <w:rsid w:val="09F26FFC"/>
    <w:rsid w:val="0A0124A3"/>
    <w:rsid w:val="0A03446D"/>
    <w:rsid w:val="0A0A75A9"/>
    <w:rsid w:val="0A122735"/>
    <w:rsid w:val="0A4D7496"/>
    <w:rsid w:val="0A652D9A"/>
    <w:rsid w:val="0A6D7B38"/>
    <w:rsid w:val="0A6F565E"/>
    <w:rsid w:val="0A79028B"/>
    <w:rsid w:val="0A856C30"/>
    <w:rsid w:val="0A951569"/>
    <w:rsid w:val="0AA23C86"/>
    <w:rsid w:val="0AA25A34"/>
    <w:rsid w:val="0AB85257"/>
    <w:rsid w:val="0ABD0ABF"/>
    <w:rsid w:val="0AC91212"/>
    <w:rsid w:val="0ADE3108"/>
    <w:rsid w:val="0AE55920"/>
    <w:rsid w:val="0AE64D56"/>
    <w:rsid w:val="0AE75B3C"/>
    <w:rsid w:val="0AE778EA"/>
    <w:rsid w:val="0AF0679F"/>
    <w:rsid w:val="0AF53DB5"/>
    <w:rsid w:val="0B27418B"/>
    <w:rsid w:val="0B2823DD"/>
    <w:rsid w:val="0B344E20"/>
    <w:rsid w:val="0B3D575C"/>
    <w:rsid w:val="0B440899"/>
    <w:rsid w:val="0B4B60CB"/>
    <w:rsid w:val="0B4E5BBB"/>
    <w:rsid w:val="0B521208"/>
    <w:rsid w:val="0B536D2E"/>
    <w:rsid w:val="0B5C2086"/>
    <w:rsid w:val="0B626F71"/>
    <w:rsid w:val="0B687E6F"/>
    <w:rsid w:val="0B6D6042"/>
    <w:rsid w:val="0B7373D0"/>
    <w:rsid w:val="0B7E6900"/>
    <w:rsid w:val="0B81389B"/>
    <w:rsid w:val="0BA63302"/>
    <w:rsid w:val="0BAD28E2"/>
    <w:rsid w:val="0BCB720C"/>
    <w:rsid w:val="0BD460C1"/>
    <w:rsid w:val="0BE55E0C"/>
    <w:rsid w:val="0C23087C"/>
    <w:rsid w:val="0C265D59"/>
    <w:rsid w:val="0C2801BA"/>
    <w:rsid w:val="0C3D1EB8"/>
    <w:rsid w:val="0C4A0131"/>
    <w:rsid w:val="0C4A1EDF"/>
    <w:rsid w:val="0C4E29B8"/>
    <w:rsid w:val="0C517711"/>
    <w:rsid w:val="0C654F6B"/>
    <w:rsid w:val="0C695551"/>
    <w:rsid w:val="0C760F26"/>
    <w:rsid w:val="0CAF61E6"/>
    <w:rsid w:val="0CB90E13"/>
    <w:rsid w:val="0CC46410"/>
    <w:rsid w:val="0CCF3AB7"/>
    <w:rsid w:val="0CD93263"/>
    <w:rsid w:val="0CF4009D"/>
    <w:rsid w:val="0CF602B9"/>
    <w:rsid w:val="0CFF0F1B"/>
    <w:rsid w:val="0D026C5D"/>
    <w:rsid w:val="0D0C53E6"/>
    <w:rsid w:val="0D244E26"/>
    <w:rsid w:val="0D3A01A5"/>
    <w:rsid w:val="0D3A1F53"/>
    <w:rsid w:val="0D611BD6"/>
    <w:rsid w:val="0D904269"/>
    <w:rsid w:val="0D951880"/>
    <w:rsid w:val="0D957AD2"/>
    <w:rsid w:val="0D966DC6"/>
    <w:rsid w:val="0D9D0734"/>
    <w:rsid w:val="0DA16476"/>
    <w:rsid w:val="0DA25129"/>
    <w:rsid w:val="0DA90E87"/>
    <w:rsid w:val="0DAB10A3"/>
    <w:rsid w:val="0DB916AA"/>
    <w:rsid w:val="0DC9777B"/>
    <w:rsid w:val="0DF02F5A"/>
    <w:rsid w:val="0E032C8D"/>
    <w:rsid w:val="0E042561"/>
    <w:rsid w:val="0E045213"/>
    <w:rsid w:val="0E0A401C"/>
    <w:rsid w:val="0E2F3A82"/>
    <w:rsid w:val="0E3A41D5"/>
    <w:rsid w:val="0E3A5F83"/>
    <w:rsid w:val="0E592DE1"/>
    <w:rsid w:val="0E5A03D3"/>
    <w:rsid w:val="0E67321C"/>
    <w:rsid w:val="0E721BC1"/>
    <w:rsid w:val="0E745939"/>
    <w:rsid w:val="0E770F85"/>
    <w:rsid w:val="0E7B6CC7"/>
    <w:rsid w:val="0E7C47EE"/>
    <w:rsid w:val="0E8A6F0A"/>
    <w:rsid w:val="0E9C09EC"/>
    <w:rsid w:val="0EA224A6"/>
    <w:rsid w:val="0EA24254"/>
    <w:rsid w:val="0EAF6971"/>
    <w:rsid w:val="0EBE0962"/>
    <w:rsid w:val="0EC57F43"/>
    <w:rsid w:val="0EC75A69"/>
    <w:rsid w:val="0EC87A33"/>
    <w:rsid w:val="0ECC08B5"/>
    <w:rsid w:val="0EF40828"/>
    <w:rsid w:val="0F046CBD"/>
    <w:rsid w:val="0F2A424A"/>
    <w:rsid w:val="0F340426"/>
    <w:rsid w:val="0F503C2D"/>
    <w:rsid w:val="0F503CB0"/>
    <w:rsid w:val="0F5372FC"/>
    <w:rsid w:val="0F543075"/>
    <w:rsid w:val="0F655282"/>
    <w:rsid w:val="0F692FC4"/>
    <w:rsid w:val="0F713C26"/>
    <w:rsid w:val="0F751969"/>
    <w:rsid w:val="0F8216A0"/>
    <w:rsid w:val="0F931DEF"/>
    <w:rsid w:val="0F9A4F2B"/>
    <w:rsid w:val="0FA67D74"/>
    <w:rsid w:val="0FB32491"/>
    <w:rsid w:val="0FB7580F"/>
    <w:rsid w:val="0FB81855"/>
    <w:rsid w:val="0FBF0E36"/>
    <w:rsid w:val="0FC401FA"/>
    <w:rsid w:val="0FD20B69"/>
    <w:rsid w:val="0FDD306A"/>
    <w:rsid w:val="0FE2319C"/>
    <w:rsid w:val="0FE828DF"/>
    <w:rsid w:val="0FE91A0F"/>
    <w:rsid w:val="0FE95B1C"/>
    <w:rsid w:val="0FEA600A"/>
    <w:rsid w:val="0FF07241"/>
    <w:rsid w:val="0FF94348"/>
    <w:rsid w:val="0FFA3C1C"/>
    <w:rsid w:val="0FFC3E38"/>
    <w:rsid w:val="100D394F"/>
    <w:rsid w:val="101C1DE4"/>
    <w:rsid w:val="102059A0"/>
    <w:rsid w:val="103143DF"/>
    <w:rsid w:val="104F3F68"/>
    <w:rsid w:val="105D7909"/>
    <w:rsid w:val="108227D4"/>
    <w:rsid w:val="108300B5"/>
    <w:rsid w:val="108C51BC"/>
    <w:rsid w:val="109A46AD"/>
    <w:rsid w:val="10A87B1C"/>
    <w:rsid w:val="10AF7F55"/>
    <w:rsid w:val="10C21E0B"/>
    <w:rsid w:val="10CD4877"/>
    <w:rsid w:val="10CF32FA"/>
    <w:rsid w:val="10D73F5D"/>
    <w:rsid w:val="10DD670C"/>
    <w:rsid w:val="10E30B54"/>
    <w:rsid w:val="10EA5A3E"/>
    <w:rsid w:val="11096BA8"/>
    <w:rsid w:val="110C00AB"/>
    <w:rsid w:val="110D6A2A"/>
    <w:rsid w:val="110E357C"/>
    <w:rsid w:val="111807FE"/>
    <w:rsid w:val="11186A50"/>
    <w:rsid w:val="11206FB7"/>
    <w:rsid w:val="11276C93"/>
    <w:rsid w:val="113413B0"/>
    <w:rsid w:val="11380EA0"/>
    <w:rsid w:val="113B273E"/>
    <w:rsid w:val="114C5ED8"/>
    <w:rsid w:val="115C4155"/>
    <w:rsid w:val="115E3F50"/>
    <w:rsid w:val="116003F7"/>
    <w:rsid w:val="11603F53"/>
    <w:rsid w:val="116C28F7"/>
    <w:rsid w:val="1173012A"/>
    <w:rsid w:val="117A6C2B"/>
    <w:rsid w:val="117B22D4"/>
    <w:rsid w:val="118539B9"/>
    <w:rsid w:val="119F4A7B"/>
    <w:rsid w:val="11AE1162"/>
    <w:rsid w:val="11B5604C"/>
    <w:rsid w:val="11CE710E"/>
    <w:rsid w:val="11D02E86"/>
    <w:rsid w:val="11DD3445"/>
    <w:rsid w:val="11E84674"/>
    <w:rsid w:val="1209262F"/>
    <w:rsid w:val="120945EA"/>
    <w:rsid w:val="12096398"/>
    <w:rsid w:val="120E1C01"/>
    <w:rsid w:val="121264AE"/>
    <w:rsid w:val="122D46DF"/>
    <w:rsid w:val="12386C7D"/>
    <w:rsid w:val="12394ECF"/>
    <w:rsid w:val="123A5607"/>
    <w:rsid w:val="12411FD6"/>
    <w:rsid w:val="124473D0"/>
    <w:rsid w:val="12492C39"/>
    <w:rsid w:val="124B4C03"/>
    <w:rsid w:val="125D0492"/>
    <w:rsid w:val="12810624"/>
    <w:rsid w:val="12887BC1"/>
    <w:rsid w:val="12A92E43"/>
    <w:rsid w:val="12C80001"/>
    <w:rsid w:val="12E12E71"/>
    <w:rsid w:val="12EF558E"/>
    <w:rsid w:val="130848A2"/>
    <w:rsid w:val="130C7CCB"/>
    <w:rsid w:val="130D010A"/>
    <w:rsid w:val="13182014"/>
    <w:rsid w:val="1322094B"/>
    <w:rsid w:val="1323348A"/>
    <w:rsid w:val="1351449B"/>
    <w:rsid w:val="13525B1D"/>
    <w:rsid w:val="13706BF0"/>
    <w:rsid w:val="13806B2E"/>
    <w:rsid w:val="13811187"/>
    <w:rsid w:val="138A1913"/>
    <w:rsid w:val="13A4281C"/>
    <w:rsid w:val="13A445CA"/>
    <w:rsid w:val="13C7650B"/>
    <w:rsid w:val="13D545A6"/>
    <w:rsid w:val="13DA4490"/>
    <w:rsid w:val="13DD43CD"/>
    <w:rsid w:val="13E57E77"/>
    <w:rsid w:val="13F16FA3"/>
    <w:rsid w:val="14061086"/>
    <w:rsid w:val="14092680"/>
    <w:rsid w:val="141E3891"/>
    <w:rsid w:val="142676D5"/>
    <w:rsid w:val="14364968"/>
    <w:rsid w:val="14436503"/>
    <w:rsid w:val="1461070D"/>
    <w:rsid w:val="1461426A"/>
    <w:rsid w:val="14636234"/>
    <w:rsid w:val="14667AD2"/>
    <w:rsid w:val="146B158C"/>
    <w:rsid w:val="146E6986"/>
    <w:rsid w:val="147815B3"/>
    <w:rsid w:val="147F207F"/>
    <w:rsid w:val="148850D6"/>
    <w:rsid w:val="14C719AA"/>
    <w:rsid w:val="14D35F6C"/>
    <w:rsid w:val="14D6571F"/>
    <w:rsid w:val="14D72F31"/>
    <w:rsid w:val="14D93FE7"/>
    <w:rsid w:val="14D94748"/>
    <w:rsid w:val="14DC7969"/>
    <w:rsid w:val="14DE1D5E"/>
    <w:rsid w:val="14DF1632"/>
    <w:rsid w:val="14E530ED"/>
    <w:rsid w:val="14E60C13"/>
    <w:rsid w:val="14F50E56"/>
    <w:rsid w:val="1505553D"/>
    <w:rsid w:val="15082937"/>
    <w:rsid w:val="15086DDB"/>
    <w:rsid w:val="150E08B4"/>
    <w:rsid w:val="15145780"/>
    <w:rsid w:val="151614F8"/>
    <w:rsid w:val="151B4D60"/>
    <w:rsid w:val="15360ADA"/>
    <w:rsid w:val="15451DDD"/>
    <w:rsid w:val="15453B8B"/>
    <w:rsid w:val="154C2C7E"/>
    <w:rsid w:val="155362A8"/>
    <w:rsid w:val="1571672E"/>
    <w:rsid w:val="158346B4"/>
    <w:rsid w:val="15994D52"/>
    <w:rsid w:val="159B361E"/>
    <w:rsid w:val="15A703A2"/>
    <w:rsid w:val="15AB77B5"/>
    <w:rsid w:val="15B036FB"/>
    <w:rsid w:val="15C2342E"/>
    <w:rsid w:val="15C34AB0"/>
    <w:rsid w:val="15C471A6"/>
    <w:rsid w:val="15CA5E3E"/>
    <w:rsid w:val="15CB6525"/>
    <w:rsid w:val="15D078F9"/>
    <w:rsid w:val="15D36F53"/>
    <w:rsid w:val="15D867AD"/>
    <w:rsid w:val="15DF5D8E"/>
    <w:rsid w:val="15E433A4"/>
    <w:rsid w:val="15FE3F1E"/>
    <w:rsid w:val="16005D69"/>
    <w:rsid w:val="160D098F"/>
    <w:rsid w:val="161859D8"/>
    <w:rsid w:val="162437A1"/>
    <w:rsid w:val="16421E79"/>
    <w:rsid w:val="16442095"/>
    <w:rsid w:val="16445BF1"/>
    <w:rsid w:val="16571DC8"/>
    <w:rsid w:val="165754AD"/>
    <w:rsid w:val="16666D8A"/>
    <w:rsid w:val="16685D83"/>
    <w:rsid w:val="16985F3D"/>
    <w:rsid w:val="16A23725"/>
    <w:rsid w:val="16A91EF8"/>
    <w:rsid w:val="16B20DAC"/>
    <w:rsid w:val="16B56AEF"/>
    <w:rsid w:val="16BE59A3"/>
    <w:rsid w:val="16BF4D5E"/>
    <w:rsid w:val="16C32FBA"/>
    <w:rsid w:val="16DE6C4D"/>
    <w:rsid w:val="16E91B23"/>
    <w:rsid w:val="16EA2C3C"/>
    <w:rsid w:val="16F07B27"/>
    <w:rsid w:val="16FA09A5"/>
    <w:rsid w:val="16FF4AAB"/>
    <w:rsid w:val="17017F86"/>
    <w:rsid w:val="172F4AF3"/>
    <w:rsid w:val="17316275"/>
    <w:rsid w:val="173B3498"/>
    <w:rsid w:val="17454196"/>
    <w:rsid w:val="1749664C"/>
    <w:rsid w:val="175005C5"/>
    <w:rsid w:val="17547C50"/>
    <w:rsid w:val="175B7696"/>
    <w:rsid w:val="17620A24"/>
    <w:rsid w:val="176522C3"/>
    <w:rsid w:val="17667DE9"/>
    <w:rsid w:val="17707100"/>
    <w:rsid w:val="17795D6E"/>
    <w:rsid w:val="1780534F"/>
    <w:rsid w:val="17AA23CB"/>
    <w:rsid w:val="17B46DA6"/>
    <w:rsid w:val="17B9260F"/>
    <w:rsid w:val="17E53404"/>
    <w:rsid w:val="17F11DA8"/>
    <w:rsid w:val="17FD074D"/>
    <w:rsid w:val="18117D55"/>
    <w:rsid w:val="18121892"/>
    <w:rsid w:val="183323C1"/>
    <w:rsid w:val="183D610F"/>
    <w:rsid w:val="185365BF"/>
    <w:rsid w:val="18702CCD"/>
    <w:rsid w:val="18716A45"/>
    <w:rsid w:val="18717391"/>
    <w:rsid w:val="187B2F6F"/>
    <w:rsid w:val="187F1162"/>
    <w:rsid w:val="18866995"/>
    <w:rsid w:val="188744BB"/>
    <w:rsid w:val="18891FE1"/>
    <w:rsid w:val="188B3FAB"/>
    <w:rsid w:val="188F1F1C"/>
    <w:rsid w:val="18A1732B"/>
    <w:rsid w:val="18A312F5"/>
    <w:rsid w:val="18A64941"/>
    <w:rsid w:val="18B3705E"/>
    <w:rsid w:val="18D96ED6"/>
    <w:rsid w:val="18DD40DB"/>
    <w:rsid w:val="18DF49E7"/>
    <w:rsid w:val="18E35B95"/>
    <w:rsid w:val="18F71640"/>
    <w:rsid w:val="18FE29CF"/>
    <w:rsid w:val="18FF648E"/>
    <w:rsid w:val="19067AD5"/>
    <w:rsid w:val="190B4923"/>
    <w:rsid w:val="190F698A"/>
    <w:rsid w:val="192561AE"/>
    <w:rsid w:val="1934019F"/>
    <w:rsid w:val="19481E9C"/>
    <w:rsid w:val="194A4E3B"/>
    <w:rsid w:val="19540841"/>
    <w:rsid w:val="196640D0"/>
    <w:rsid w:val="19793C95"/>
    <w:rsid w:val="198804EA"/>
    <w:rsid w:val="19921369"/>
    <w:rsid w:val="199724DC"/>
    <w:rsid w:val="199E386A"/>
    <w:rsid w:val="19A8293B"/>
    <w:rsid w:val="19BE215E"/>
    <w:rsid w:val="19D21766"/>
    <w:rsid w:val="19DB061A"/>
    <w:rsid w:val="19EC2827"/>
    <w:rsid w:val="19EE47F1"/>
    <w:rsid w:val="19F416DC"/>
    <w:rsid w:val="19F459F1"/>
    <w:rsid w:val="1A1D50D7"/>
    <w:rsid w:val="1A3F521F"/>
    <w:rsid w:val="1A500AE2"/>
    <w:rsid w:val="1A6C05E0"/>
    <w:rsid w:val="1A78055F"/>
    <w:rsid w:val="1A8707A2"/>
    <w:rsid w:val="1A8C5DB8"/>
    <w:rsid w:val="1A937147"/>
    <w:rsid w:val="1A9B2956"/>
    <w:rsid w:val="1AA154CF"/>
    <w:rsid w:val="1AA2382E"/>
    <w:rsid w:val="1ACF0052"/>
    <w:rsid w:val="1AE35E18"/>
    <w:rsid w:val="1AE9320B"/>
    <w:rsid w:val="1AEA1C69"/>
    <w:rsid w:val="1AF66E30"/>
    <w:rsid w:val="1B0342CC"/>
    <w:rsid w:val="1B0E4A1F"/>
    <w:rsid w:val="1B1170AB"/>
    <w:rsid w:val="1B2A5688"/>
    <w:rsid w:val="1B316012"/>
    <w:rsid w:val="1B3426D8"/>
    <w:rsid w:val="1B351FAC"/>
    <w:rsid w:val="1B3A09A0"/>
    <w:rsid w:val="1B3F107D"/>
    <w:rsid w:val="1B4E306E"/>
    <w:rsid w:val="1B593EEC"/>
    <w:rsid w:val="1B5C578B"/>
    <w:rsid w:val="1B6F0E38"/>
    <w:rsid w:val="1B7627C1"/>
    <w:rsid w:val="1B854CE1"/>
    <w:rsid w:val="1B8A22F8"/>
    <w:rsid w:val="1B8C13E9"/>
    <w:rsid w:val="1B8C2514"/>
    <w:rsid w:val="1B8F3DB2"/>
    <w:rsid w:val="1B9C202B"/>
    <w:rsid w:val="1B9F7556"/>
    <w:rsid w:val="1BB92BDD"/>
    <w:rsid w:val="1BC3580A"/>
    <w:rsid w:val="1BCA3BD0"/>
    <w:rsid w:val="1BCD1019"/>
    <w:rsid w:val="1BE85270"/>
    <w:rsid w:val="1BFD51C0"/>
    <w:rsid w:val="1C1656C3"/>
    <w:rsid w:val="1C1B3898"/>
    <w:rsid w:val="1C24274C"/>
    <w:rsid w:val="1C252021"/>
    <w:rsid w:val="1C281B11"/>
    <w:rsid w:val="1C2F4C4D"/>
    <w:rsid w:val="1C47468D"/>
    <w:rsid w:val="1C56042C"/>
    <w:rsid w:val="1C5F3784"/>
    <w:rsid w:val="1C6E5776"/>
    <w:rsid w:val="1C6F7740"/>
    <w:rsid w:val="1C782A98"/>
    <w:rsid w:val="1C8651B5"/>
    <w:rsid w:val="1CA90EA4"/>
    <w:rsid w:val="1CB20E75"/>
    <w:rsid w:val="1CC407A0"/>
    <w:rsid w:val="1CD04682"/>
    <w:rsid w:val="1CD37CCF"/>
    <w:rsid w:val="1CE343B6"/>
    <w:rsid w:val="1CEC0D90"/>
    <w:rsid w:val="1CF769A3"/>
    <w:rsid w:val="1D047E88"/>
    <w:rsid w:val="1D122545"/>
    <w:rsid w:val="1D2F6BAE"/>
    <w:rsid w:val="1D3C5874"/>
    <w:rsid w:val="1D50131F"/>
    <w:rsid w:val="1D6416CF"/>
    <w:rsid w:val="1D7C3EC2"/>
    <w:rsid w:val="1D9456B0"/>
    <w:rsid w:val="1D9B4C90"/>
    <w:rsid w:val="1DA82F09"/>
    <w:rsid w:val="1DA87555"/>
    <w:rsid w:val="1DB320FF"/>
    <w:rsid w:val="1DB775F0"/>
    <w:rsid w:val="1DC52A70"/>
    <w:rsid w:val="1DC67833"/>
    <w:rsid w:val="1DC87107"/>
    <w:rsid w:val="1DD160A6"/>
    <w:rsid w:val="1DD65CC8"/>
    <w:rsid w:val="1DDF4936"/>
    <w:rsid w:val="1DE55F0B"/>
    <w:rsid w:val="1DF4614E"/>
    <w:rsid w:val="1E0565AE"/>
    <w:rsid w:val="1E1467F1"/>
    <w:rsid w:val="1E2527AC"/>
    <w:rsid w:val="1E25455A"/>
    <w:rsid w:val="1E401394"/>
    <w:rsid w:val="1E4E1D03"/>
    <w:rsid w:val="1E594203"/>
    <w:rsid w:val="1E6432D4"/>
    <w:rsid w:val="1E6E4153"/>
    <w:rsid w:val="1E763007"/>
    <w:rsid w:val="1E7B23CC"/>
    <w:rsid w:val="1E984D2C"/>
    <w:rsid w:val="1EAC6A29"/>
    <w:rsid w:val="1EB23704"/>
    <w:rsid w:val="1EB67E7D"/>
    <w:rsid w:val="1EB853CE"/>
    <w:rsid w:val="1EBC3110"/>
    <w:rsid w:val="1EC71AB5"/>
    <w:rsid w:val="1EF02DBA"/>
    <w:rsid w:val="1EFA59E6"/>
    <w:rsid w:val="1F06438B"/>
    <w:rsid w:val="1F136AA8"/>
    <w:rsid w:val="1F2667DB"/>
    <w:rsid w:val="1F334B80"/>
    <w:rsid w:val="1F5E5F75"/>
    <w:rsid w:val="1F664E2A"/>
    <w:rsid w:val="1F7D3F22"/>
    <w:rsid w:val="1F8654CC"/>
    <w:rsid w:val="1F8B3432"/>
    <w:rsid w:val="1F8D685B"/>
    <w:rsid w:val="1F8E612F"/>
    <w:rsid w:val="1F967AFB"/>
    <w:rsid w:val="1F980D5B"/>
    <w:rsid w:val="1F9951FF"/>
    <w:rsid w:val="1FA37E2C"/>
    <w:rsid w:val="1FC13108"/>
    <w:rsid w:val="1FC35DD8"/>
    <w:rsid w:val="1FD57E5F"/>
    <w:rsid w:val="1FE3647B"/>
    <w:rsid w:val="1FE67D19"/>
    <w:rsid w:val="1FFE05E5"/>
    <w:rsid w:val="201C373B"/>
    <w:rsid w:val="203211B0"/>
    <w:rsid w:val="204131A1"/>
    <w:rsid w:val="204C2272"/>
    <w:rsid w:val="20592BE1"/>
    <w:rsid w:val="20621A95"/>
    <w:rsid w:val="206F63F7"/>
    <w:rsid w:val="2079077A"/>
    <w:rsid w:val="207A092D"/>
    <w:rsid w:val="207C4A87"/>
    <w:rsid w:val="20923DE0"/>
    <w:rsid w:val="20987265"/>
    <w:rsid w:val="20B60C66"/>
    <w:rsid w:val="20B83B8F"/>
    <w:rsid w:val="20C53DD2"/>
    <w:rsid w:val="20C75D9C"/>
    <w:rsid w:val="20CA76F9"/>
    <w:rsid w:val="20D81D57"/>
    <w:rsid w:val="20DB53A4"/>
    <w:rsid w:val="20DB7924"/>
    <w:rsid w:val="20E06E5E"/>
    <w:rsid w:val="20F126F0"/>
    <w:rsid w:val="20F52909"/>
    <w:rsid w:val="20F70DC6"/>
    <w:rsid w:val="20F900A6"/>
    <w:rsid w:val="21084D9E"/>
    <w:rsid w:val="21222FD3"/>
    <w:rsid w:val="21246D4B"/>
    <w:rsid w:val="213656E8"/>
    <w:rsid w:val="2144119B"/>
    <w:rsid w:val="21645399"/>
    <w:rsid w:val="217E2424"/>
    <w:rsid w:val="21815F4B"/>
    <w:rsid w:val="218C669E"/>
    <w:rsid w:val="219E4D4F"/>
    <w:rsid w:val="21A1039B"/>
    <w:rsid w:val="21B52099"/>
    <w:rsid w:val="21CB366A"/>
    <w:rsid w:val="21DF0EC4"/>
    <w:rsid w:val="21E12E8E"/>
    <w:rsid w:val="21F7445F"/>
    <w:rsid w:val="21FC3824"/>
    <w:rsid w:val="22074A49"/>
    <w:rsid w:val="220F3557"/>
    <w:rsid w:val="221D1D08"/>
    <w:rsid w:val="22266AF2"/>
    <w:rsid w:val="22284619"/>
    <w:rsid w:val="22456F79"/>
    <w:rsid w:val="225418B2"/>
    <w:rsid w:val="22721474"/>
    <w:rsid w:val="22794E74"/>
    <w:rsid w:val="22877591"/>
    <w:rsid w:val="22883309"/>
    <w:rsid w:val="228E4DC3"/>
    <w:rsid w:val="229677D4"/>
    <w:rsid w:val="229F1CB8"/>
    <w:rsid w:val="229F6CCB"/>
    <w:rsid w:val="22C81958"/>
    <w:rsid w:val="22CC1448"/>
    <w:rsid w:val="22E83DA8"/>
    <w:rsid w:val="22F4274D"/>
    <w:rsid w:val="22F5559F"/>
    <w:rsid w:val="22F56BF1"/>
    <w:rsid w:val="2302130E"/>
    <w:rsid w:val="23137077"/>
    <w:rsid w:val="23160915"/>
    <w:rsid w:val="23215EE6"/>
    <w:rsid w:val="2322375E"/>
    <w:rsid w:val="23333275"/>
    <w:rsid w:val="23366A59"/>
    <w:rsid w:val="23392FAD"/>
    <w:rsid w:val="234436D4"/>
    <w:rsid w:val="23614286"/>
    <w:rsid w:val="236906DB"/>
    <w:rsid w:val="2369313B"/>
    <w:rsid w:val="23827DBB"/>
    <w:rsid w:val="239372EB"/>
    <w:rsid w:val="23952182"/>
    <w:rsid w:val="23987286"/>
    <w:rsid w:val="23B017D0"/>
    <w:rsid w:val="23B107E7"/>
    <w:rsid w:val="23B26890"/>
    <w:rsid w:val="23BD5235"/>
    <w:rsid w:val="23BE3486"/>
    <w:rsid w:val="23C24CAF"/>
    <w:rsid w:val="23C91E2B"/>
    <w:rsid w:val="23DE15D6"/>
    <w:rsid w:val="23F46EA8"/>
    <w:rsid w:val="23FC3FAF"/>
    <w:rsid w:val="23FF21CE"/>
    <w:rsid w:val="240422A6"/>
    <w:rsid w:val="24092228"/>
    <w:rsid w:val="240B41F2"/>
    <w:rsid w:val="241237D2"/>
    <w:rsid w:val="241A2687"/>
    <w:rsid w:val="24305A06"/>
    <w:rsid w:val="2436509F"/>
    <w:rsid w:val="24487E00"/>
    <w:rsid w:val="245A2A83"/>
    <w:rsid w:val="245F573A"/>
    <w:rsid w:val="246758CC"/>
    <w:rsid w:val="24765661"/>
    <w:rsid w:val="24832F32"/>
    <w:rsid w:val="248D10AB"/>
    <w:rsid w:val="24997A50"/>
    <w:rsid w:val="24A3442A"/>
    <w:rsid w:val="24AE10BE"/>
    <w:rsid w:val="24C34B5D"/>
    <w:rsid w:val="24C525F3"/>
    <w:rsid w:val="24C70119"/>
    <w:rsid w:val="24CC1BD3"/>
    <w:rsid w:val="24CD1C80"/>
    <w:rsid w:val="24D32F62"/>
    <w:rsid w:val="24D740D4"/>
    <w:rsid w:val="24F37160"/>
    <w:rsid w:val="24FC3E4A"/>
    <w:rsid w:val="25070E5D"/>
    <w:rsid w:val="251D41DD"/>
    <w:rsid w:val="253C1DA3"/>
    <w:rsid w:val="254259F1"/>
    <w:rsid w:val="25496D80"/>
    <w:rsid w:val="25641E0C"/>
    <w:rsid w:val="25657932"/>
    <w:rsid w:val="256838D4"/>
    <w:rsid w:val="256A4D56"/>
    <w:rsid w:val="25710085"/>
    <w:rsid w:val="25764F02"/>
    <w:rsid w:val="25783B09"/>
    <w:rsid w:val="258204E4"/>
    <w:rsid w:val="25916979"/>
    <w:rsid w:val="25956469"/>
    <w:rsid w:val="259A3A7F"/>
    <w:rsid w:val="25A91F14"/>
    <w:rsid w:val="25B85CB3"/>
    <w:rsid w:val="25CD5C03"/>
    <w:rsid w:val="25F31ADE"/>
    <w:rsid w:val="26054179"/>
    <w:rsid w:val="26086C3B"/>
    <w:rsid w:val="26094761"/>
    <w:rsid w:val="261C60EF"/>
    <w:rsid w:val="26301CEE"/>
    <w:rsid w:val="26347A30"/>
    <w:rsid w:val="26353B47"/>
    <w:rsid w:val="26355556"/>
    <w:rsid w:val="26437C73"/>
    <w:rsid w:val="265C24B0"/>
    <w:rsid w:val="265E2CFF"/>
    <w:rsid w:val="266B0F78"/>
    <w:rsid w:val="26757190"/>
    <w:rsid w:val="268B33C8"/>
    <w:rsid w:val="26973678"/>
    <w:rsid w:val="26977FBF"/>
    <w:rsid w:val="26995AE5"/>
    <w:rsid w:val="26AD1590"/>
    <w:rsid w:val="26BE19EF"/>
    <w:rsid w:val="26EA6341"/>
    <w:rsid w:val="26F176CF"/>
    <w:rsid w:val="26F947D6"/>
    <w:rsid w:val="26FB23E2"/>
    <w:rsid w:val="270B661D"/>
    <w:rsid w:val="27135897"/>
    <w:rsid w:val="27225ADA"/>
    <w:rsid w:val="27231852"/>
    <w:rsid w:val="27402404"/>
    <w:rsid w:val="2749750B"/>
    <w:rsid w:val="274B7407"/>
    <w:rsid w:val="274E68CF"/>
    <w:rsid w:val="274F2647"/>
    <w:rsid w:val="27510A03"/>
    <w:rsid w:val="275807AF"/>
    <w:rsid w:val="275B723E"/>
    <w:rsid w:val="276245CA"/>
    <w:rsid w:val="27736336"/>
    <w:rsid w:val="279A1B15"/>
    <w:rsid w:val="27A34190"/>
    <w:rsid w:val="27A961FC"/>
    <w:rsid w:val="27C13545"/>
    <w:rsid w:val="27C70430"/>
    <w:rsid w:val="27C941A8"/>
    <w:rsid w:val="27D843EB"/>
    <w:rsid w:val="27FF5E1C"/>
    <w:rsid w:val="280478D6"/>
    <w:rsid w:val="28126BBF"/>
    <w:rsid w:val="28153891"/>
    <w:rsid w:val="28164F13"/>
    <w:rsid w:val="283C0E1E"/>
    <w:rsid w:val="28414686"/>
    <w:rsid w:val="2841669A"/>
    <w:rsid w:val="28461C9C"/>
    <w:rsid w:val="284B1061"/>
    <w:rsid w:val="285717B4"/>
    <w:rsid w:val="286D7229"/>
    <w:rsid w:val="287F0D0A"/>
    <w:rsid w:val="28942A08"/>
    <w:rsid w:val="289B1FE8"/>
    <w:rsid w:val="289E73E3"/>
    <w:rsid w:val="28AD3ACA"/>
    <w:rsid w:val="28C130D1"/>
    <w:rsid w:val="28C3509B"/>
    <w:rsid w:val="28D41056"/>
    <w:rsid w:val="28DB23E5"/>
    <w:rsid w:val="28DE0127"/>
    <w:rsid w:val="28E82D54"/>
    <w:rsid w:val="28F039B6"/>
    <w:rsid w:val="28F9286B"/>
    <w:rsid w:val="29091494"/>
    <w:rsid w:val="29114058"/>
    <w:rsid w:val="2916066A"/>
    <w:rsid w:val="29187D76"/>
    <w:rsid w:val="2926297F"/>
    <w:rsid w:val="2936586D"/>
    <w:rsid w:val="294066EC"/>
    <w:rsid w:val="294A713A"/>
    <w:rsid w:val="295B3526"/>
    <w:rsid w:val="295C3C6A"/>
    <w:rsid w:val="29930F11"/>
    <w:rsid w:val="299B4E03"/>
    <w:rsid w:val="299B7DC6"/>
    <w:rsid w:val="29A04E7F"/>
    <w:rsid w:val="29A21154"/>
    <w:rsid w:val="29A65153"/>
    <w:rsid w:val="29AC4748"/>
    <w:rsid w:val="29AE18A7"/>
    <w:rsid w:val="29B35110"/>
    <w:rsid w:val="29B63C82"/>
    <w:rsid w:val="29C4731D"/>
    <w:rsid w:val="29E2266D"/>
    <w:rsid w:val="29EC6874"/>
    <w:rsid w:val="29EE7EF6"/>
    <w:rsid w:val="29F051B5"/>
    <w:rsid w:val="29F179E6"/>
    <w:rsid w:val="29F64FFC"/>
    <w:rsid w:val="29F77B83"/>
    <w:rsid w:val="29FA4AED"/>
    <w:rsid w:val="29FB2613"/>
    <w:rsid w:val="2A0B6CFA"/>
    <w:rsid w:val="2A0D0CC4"/>
    <w:rsid w:val="2A135BAE"/>
    <w:rsid w:val="2A163EA4"/>
    <w:rsid w:val="2A1A518F"/>
    <w:rsid w:val="2A3D2C2B"/>
    <w:rsid w:val="2A44045E"/>
    <w:rsid w:val="2A44220C"/>
    <w:rsid w:val="2A4B17EC"/>
    <w:rsid w:val="2A4E308A"/>
    <w:rsid w:val="2A61691A"/>
    <w:rsid w:val="2A6E1037"/>
    <w:rsid w:val="2A8233B4"/>
    <w:rsid w:val="2A903013"/>
    <w:rsid w:val="2A9C5BA4"/>
    <w:rsid w:val="2AC96F4D"/>
    <w:rsid w:val="2ACB7B38"/>
    <w:rsid w:val="2ACC6194"/>
    <w:rsid w:val="2AD155D0"/>
    <w:rsid w:val="2AD605AA"/>
    <w:rsid w:val="2ADB5CCE"/>
    <w:rsid w:val="2AED4651"/>
    <w:rsid w:val="2AF53506"/>
    <w:rsid w:val="2B07735B"/>
    <w:rsid w:val="2B193B25"/>
    <w:rsid w:val="2B1B2F6C"/>
    <w:rsid w:val="2B3202B6"/>
    <w:rsid w:val="2B3D4602"/>
    <w:rsid w:val="2B410002"/>
    <w:rsid w:val="2B43461C"/>
    <w:rsid w:val="2B481888"/>
    <w:rsid w:val="2B54022C"/>
    <w:rsid w:val="2B5B780D"/>
    <w:rsid w:val="2B5D17D7"/>
    <w:rsid w:val="2B5D5BB3"/>
    <w:rsid w:val="2B6813F1"/>
    <w:rsid w:val="2B6C1A1A"/>
    <w:rsid w:val="2B6D12EE"/>
    <w:rsid w:val="2B826BD6"/>
    <w:rsid w:val="2B88437A"/>
    <w:rsid w:val="2B8E1990"/>
    <w:rsid w:val="2B960845"/>
    <w:rsid w:val="2B97636B"/>
    <w:rsid w:val="2BA016C4"/>
    <w:rsid w:val="2BBC402D"/>
    <w:rsid w:val="2BD12442"/>
    <w:rsid w:val="2BDD0222"/>
    <w:rsid w:val="2BDE0EC4"/>
    <w:rsid w:val="2BEE0681"/>
    <w:rsid w:val="2BFB2D9E"/>
    <w:rsid w:val="2C002162"/>
    <w:rsid w:val="2C1436F7"/>
    <w:rsid w:val="2C1520B2"/>
    <w:rsid w:val="2C153E60"/>
    <w:rsid w:val="2C26606D"/>
    <w:rsid w:val="2C444745"/>
    <w:rsid w:val="2C55425C"/>
    <w:rsid w:val="2C5D408F"/>
    <w:rsid w:val="2C5F0C65"/>
    <w:rsid w:val="2C606B4F"/>
    <w:rsid w:val="2C730B86"/>
    <w:rsid w:val="2C7D37B3"/>
    <w:rsid w:val="2C8551D2"/>
    <w:rsid w:val="2C8871BE"/>
    <w:rsid w:val="2C9F7BCD"/>
    <w:rsid w:val="2CAB6572"/>
    <w:rsid w:val="2CB216AE"/>
    <w:rsid w:val="2CBF3DCB"/>
    <w:rsid w:val="2CC3566A"/>
    <w:rsid w:val="2CC47634"/>
    <w:rsid w:val="2CCE4AFC"/>
    <w:rsid w:val="2CD85155"/>
    <w:rsid w:val="2CF047C1"/>
    <w:rsid w:val="2CFC65EC"/>
    <w:rsid w:val="2CFC6DCE"/>
    <w:rsid w:val="2D012636"/>
    <w:rsid w:val="2D0A773C"/>
    <w:rsid w:val="2D0F08AF"/>
    <w:rsid w:val="2D144117"/>
    <w:rsid w:val="2D376058"/>
    <w:rsid w:val="2D397142"/>
    <w:rsid w:val="2D742E08"/>
    <w:rsid w:val="2D7626DC"/>
    <w:rsid w:val="2D7928B5"/>
    <w:rsid w:val="2D806775"/>
    <w:rsid w:val="2D82129A"/>
    <w:rsid w:val="2D940B3D"/>
    <w:rsid w:val="2D9D5B09"/>
    <w:rsid w:val="2DA44780"/>
    <w:rsid w:val="2DC01BA9"/>
    <w:rsid w:val="2DCD42C6"/>
    <w:rsid w:val="2DD00A37"/>
    <w:rsid w:val="2DE073BD"/>
    <w:rsid w:val="2DE52310"/>
    <w:rsid w:val="2DFB0E33"/>
    <w:rsid w:val="2E144D73"/>
    <w:rsid w:val="2E183793"/>
    <w:rsid w:val="2E224612"/>
    <w:rsid w:val="2E426A62"/>
    <w:rsid w:val="2E4427DA"/>
    <w:rsid w:val="2E452AF7"/>
    <w:rsid w:val="2E496043"/>
    <w:rsid w:val="2E666BF4"/>
    <w:rsid w:val="2E690493"/>
    <w:rsid w:val="2E6E3CFB"/>
    <w:rsid w:val="2E731311"/>
    <w:rsid w:val="2E7B1F74"/>
    <w:rsid w:val="2E861045"/>
    <w:rsid w:val="2E954DE4"/>
    <w:rsid w:val="2E9F3EB4"/>
    <w:rsid w:val="2EB23BE8"/>
    <w:rsid w:val="2ED578D6"/>
    <w:rsid w:val="2ED7364E"/>
    <w:rsid w:val="2EE61AE3"/>
    <w:rsid w:val="2EE8585B"/>
    <w:rsid w:val="2F102DEF"/>
    <w:rsid w:val="2F154177"/>
    <w:rsid w:val="2F191EB9"/>
    <w:rsid w:val="2F1A7D8B"/>
    <w:rsid w:val="2F1F6DA3"/>
    <w:rsid w:val="2F20375F"/>
    <w:rsid w:val="2F2B1BEC"/>
    <w:rsid w:val="2F350375"/>
    <w:rsid w:val="2F4D56BE"/>
    <w:rsid w:val="2F594063"/>
    <w:rsid w:val="2F68699C"/>
    <w:rsid w:val="2F6E3407"/>
    <w:rsid w:val="2F745027"/>
    <w:rsid w:val="2F7E3ACA"/>
    <w:rsid w:val="2F911A4F"/>
    <w:rsid w:val="2F963509"/>
    <w:rsid w:val="2F9B28CE"/>
    <w:rsid w:val="2FA57332"/>
    <w:rsid w:val="2FAF0127"/>
    <w:rsid w:val="2FC242FE"/>
    <w:rsid w:val="2FDD4C94"/>
    <w:rsid w:val="2FF124EE"/>
    <w:rsid w:val="30004E27"/>
    <w:rsid w:val="30085A89"/>
    <w:rsid w:val="301B2EE4"/>
    <w:rsid w:val="30266459"/>
    <w:rsid w:val="30330D58"/>
    <w:rsid w:val="3049057C"/>
    <w:rsid w:val="30493293"/>
    <w:rsid w:val="30835B51"/>
    <w:rsid w:val="309A0DD7"/>
    <w:rsid w:val="309D2223"/>
    <w:rsid w:val="309F63EE"/>
    <w:rsid w:val="30A77050"/>
    <w:rsid w:val="30AC4667"/>
    <w:rsid w:val="30BA3228"/>
    <w:rsid w:val="30DA1E47"/>
    <w:rsid w:val="30DD0CC4"/>
    <w:rsid w:val="30DF2C8E"/>
    <w:rsid w:val="30E05C55"/>
    <w:rsid w:val="30EF69E4"/>
    <w:rsid w:val="30F54260"/>
    <w:rsid w:val="30F81237"/>
    <w:rsid w:val="3102072B"/>
    <w:rsid w:val="3106021B"/>
    <w:rsid w:val="31097D0B"/>
    <w:rsid w:val="310C4204"/>
    <w:rsid w:val="311C359A"/>
    <w:rsid w:val="311E37B6"/>
    <w:rsid w:val="312608BD"/>
    <w:rsid w:val="313B4368"/>
    <w:rsid w:val="31653D42"/>
    <w:rsid w:val="317E4255"/>
    <w:rsid w:val="31912A1A"/>
    <w:rsid w:val="3192385D"/>
    <w:rsid w:val="31973569"/>
    <w:rsid w:val="31975317"/>
    <w:rsid w:val="31A3405F"/>
    <w:rsid w:val="31A97B0F"/>
    <w:rsid w:val="31AA6DF8"/>
    <w:rsid w:val="31BC4D7D"/>
    <w:rsid w:val="31C0486E"/>
    <w:rsid w:val="31D43E75"/>
    <w:rsid w:val="31DB5204"/>
    <w:rsid w:val="31EA3699"/>
    <w:rsid w:val="321530AE"/>
    <w:rsid w:val="321B1AA4"/>
    <w:rsid w:val="321B5F48"/>
    <w:rsid w:val="322C5A5F"/>
    <w:rsid w:val="32427031"/>
    <w:rsid w:val="32546E92"/>
    <w:rsid w:val="325925CC"/>
    <w:rsid w:val="32601BAD"/>
    <w:rsid w:val="32621481"/>
    <w:rsid w:val="326275AD"/>
    <w:rsid w:val="32650F71"/>
    <w:rsid w:val="3267118D"/>
    <w:rsid w:val="32672F3B"/>
    <w:rsid w:val="326C67A3"/>
    <w:rsid w:val="3270299B"/>
    <w:rsid w:val="327613D0"/>
    <w:rsid w:val="328E2276"/>
    <w:rsid w:val="32BC3287"/>
    <w:rsid w:val="32D81743"/>
    <w:rsid w:val="32DD4FAB"/>
    <w:rsid w:val="32E95C5F"/>
    <w:rsid w:val="32EC51EE"/>
    <w:rsid w:val="32FA790B"/>
    <w:rsid w:val="33012A24"/>
    <w:rsid w:val="3313239F"/>
    <w:rsid w:val="33136C1F"/>
    <w:rsid w:val="33185FE3"/>
    <w:rsid w:val="33240E2C"/>
    <w:rsid w:val="334212F0"/>
    <w:rsid w:val="3344502A"/>
    <w:rsid w:val="335C2374"/>
    <w:rsid w:val="335D7E9A"/>
    <w:rsid w:val="336E20A7"/>
    <w:rsid w:val="336F02F9"/>
    <w:rsid w:val="33727DEA"/>
    <w:rsid w:val="33735FF2"/>
    <w:rsid w:val="33791178"/>
    <w:rsid w:val="337A6C9E"/>
    <w:rsid w:val="33811DDB"/>
    <w:rsid w:val="3381741D"/>
    <w:rsid w:val="338813BB"/>
    <w:rsid w:val="339C6C14"/>
    <w:rsid w:val="33D62126"/>
    <w:rsid w:val="33E32C9F"/>
    <w:rsid w:val="33F61444"/>
    <w:rsid w:val="33F86541"/>
    <w:rsid w:val="340D18C0"/>
    <w:rsid w:val="34117602"/>
    <w:rsid w:val="34164C19"/>
    <w:rsid w:val="342033A2"/>
    <w:rsid w:val="34207846"/>
    <w:rsid w:val="343723DA"/>
    <w:rsid w:val="34381B90"/>
    <w:rsid w:val="343E7CCC"/>
    <w:rsid w:val="34592D57"/>
    <w:rsid w:val="345B6AD0"/>
    <w:rsid w:val="34666D8C"/>
    <w:rsid w:val="34684D49"/>
    <w:rsid w:val="346C2A8B"/>
    <w:rsid w:val="347100A1"/>
    <w:rsid w:val="347411FE"/>
    <w:rsid w:val="34796F56"/>
    <w:rsid w:val="348A2565"/>
    <w:rsid w:val="348E47AF"/>
    <w:rsid w:val="34943D90"/>
    <w:rsid w:val="349A3405"/>
    <w:rsid w:val="34BB30CA"/>
    <w:rsid w:val="34D128EE"/>
    <w:rsid w:val="34D36666"/>
    <w:rsid w:val="34E15227"/>
    <w:rsid w:val="34F76CCC"/>
    <w:rsid w:val="34F87ED4"/>
    <w:rsid w:val="350902DA"/>
    <w:rsid w:val="351F5D4F"/>
    <w:rsid w:val="35297135"/>
    <w:rsid w:val="352E5F92"/>
    <w:rsid w:val="353C245D"/>
    <w:rsid w:val="35492DCC"/>
    <w:rsid w:val="35577297"/>
    <w:rsid w:val="356356DE"/>
    <w:rsid w:val="35643762"/>
    <w:rsid w:val="35756F87"/>
    <w:rsid w:val="357D4824"/>
    <w:rsid w:val="357E162B"/>
    <w:rsid w:val="359009FB"/>
    <w:rsid w:val="359A5F52"/>
    <w:rsid w:val="359E6C74"/>
    <w:rsid w:val="35A26038"/>
    <w:rsid w:val="35B450D6"/>
    <w:rsid w:val="35B91D00"/>
    <w:rsid w:val="35BE7316"/>
    <w:rsid w:val="35D244E9"/>
    <w:rsid w:val="35E13004"/>
    <w:rsid w:val="35E63317"/>
    <w:rsid w:val="35EE02D4"/>
    <w:rsid w:val="35F01405"/>
    <w:rsid w:val="35FE7713"/>
    <w:rsid w:val="361B2A2D"/>
    <w:rsid w:val="361E6007"/>
    <w:rsid w:val="3637156C"/>
    <w:rsid w:val="363807BF"/>
    <w:rsid w:val="36462E68"/>
    <w:rsid w:val="36562AC9"/>
    <w:rsid w:val="36590462"/>
    <w:rsid w:val="365C10ED"/>
    <w:rsid w:val="366213DA"/>
    <w:rsid w:val="36657A9C"/>
    <w:rsid w:val="366652B8"/>
    <w:rsid w:val="36693D87"/>
    <w:rsid w:val="366D6646"/>
    <w:rsid w:val="36851BE2"/>
    <w:rsid w:val="36877708"/>
    <w:rsid w:val="36940077"/>
    <w:rsid w:val="369938DF"/>
    <w:rsid w:val="369B31B3"/>
    <w:rsid w:val="36AC7A6D"/>
    <w:rsid w:val="36BB188D"/>
    <w:rsid w:val="36BF3346"/>
    <w:rsid w:val="36C00E6C"/>
    <w:rsid w:val="36C15BA3"/>
    <w:rsid w:val="36C344B8"/>
    <w:rsid w:val="36CD03FF"/>
    <w:rsid w:val="36F952A2"/>
    <w:rsid w:val="36FD79CA"/>
    <w:rsid w:val="37070849"/>
    <w:rsid w:val="37186441"/>
    <w:rsid w:val="37243196"/>
    <w:rsid w:val="372633C5"/>
    <w:rsid w:val="372C02AF"/>
    <w:rsid w:val="37383E90"/>
    <w:rsid w:val="373A29CC"/>
    <w:rsid w:val="37404E7F"/>
    <w:rsid w:val="374E6F28"/>
    <w:rsid w:val="375717D0"/>
    <w:rsid w:val="375A4E1C"/>
    <w:rsid w:val="375B2943"/>
    <w:rsid w:val="375D66BB"/>
    <w:rsid w:val="375E3125"/>
    <w:rsid w:val="375F2433"/>
    <w:rsid w:val="376B702A"/>
    <w:rsid w:val="376E08C8"/>
    <w:rsid w:val="37704640"/>
    <w:rsid w:val="37893954"/>
    <w:rsid w:val="378955B8"/>
    <w:rsid w:val="378D6FA0"/>
    <w:rsid w:val="378E4AC6"/>
    <w:rsid w:val="379522F8"/>
    <w:rsid w:val="3795328A"/>
    <w:rsid w:val="379E73FF"/>
    <w:rsid w:val="37AE6F16"/>
    <w:rsid w:val="37B3112A"/>
    <w:rsid w:val="37B502A5"/>
    <w:rsid w:val="37C130EE"/>
    <w:rsid w:val="37C4498C"/>
    <w:rsid w:val="37C8622A"/>
    <w:rsid w:val="37CD3840"/>
    <w:rsid w:val="37E172EC"/>
    <w:rsid w:val="37ED6FC5"/>
    <w:rsid w:val="37FC2378"/>
    <w:rsid w:val="380545D9"/>
    <w:rsid w:val="38417D8A"/>
    <w:rsid w:val="38513B03"/>
    <w:rsid w:val="3851701B"/>
    <w:rsid w:val="38547A46"/>
    <w:rsid w:val="385C6972"/>
    <w:rsid w:val="386E4861"/>
    <w:rsid w:val="386F48F8"/>
    <w:rsid w:val="38871C41"/>
    <w:rsid w:val="38A25C30"/>
    <w:rsid w:val="38AD7976"/>
    <w:rsid w:val="38AF73EA"/>
    <w:rsid w:val="38B60050"/>
    <w:rsid w:val="38BD1B07"/>
    <w:rsid w:val="38CD161E"/>
    <w:rsid w:val="38E26DA6"/>
    <w:rsid w:val="38E52E0C"/>
    <w:rsid w:val="38E56968"/>
    <w:rsid w:val="38EA0422"/>
    <w:rsid w:val="38F117B0"/>
    <w:rsid w:val="38F1355F"/>
    <w:rsid w:val="39126482"/>
    <w:rsid w:val="39195EEC"/>
    <w:rsid w:val="39205D9E"/>
    <w:rsid w:val="392576AC"/>
    <w:rsid w:val="392E3EF4"/>
    <w:rsid w:val="39331DC9"/>
    <w:rsid w:val="393B0C7E"/>
    <w:rsid w:val="394A0EC1"/>
    <w:rsid w:val="394C2E8B"/>
    <w:rsid w:val="39557F91"/>
    <w:rsid w:val="395808A9"/>
    <w:rsid w:val="395D29A2"/>
    <w:rsid w:val="39602492"/>
    <w:rsid w:val="39697599"/>
    <w:rsid w:val="396B4BF2"/>
    <w:rsid w:val="39842625"/>
    <w:rsid w:val="398E5251"/>
    <w:rsid w:val="3995213C"/>
    <w:rsid w:val="399A3BF6"/>
    <w:rsid w:val="39A71E6F"/>
    <w:rsid w:val="39BF18AF"/>
    <w:rsid w:val="39EA7366"/>
    <w:rsid w:val="39EB6200"/>
    <w:rsid w:val="39FF3A59"/>
    <w:rsid w:val="3A0379ED"/>
    <w:rsid w:val="3A0E4E10"/>
    <w:rsid w:val="3A106389"/>
    <w:rsid w:val="3A133427"/>
    <w:rsid w:val="3A2D6818"/>
    <w:rsid w:val="3A300BD9"/>
    <w:rsid w:val="3A30455A"/>
    <w:rsid w:val="3A3E4582"/>
    <w:rsid w:val="3A4D6EBA"/>
    <w:rsid w:val="3A555D6F"/>
    <w:rsid w:val="3A5913BB"/>
    <w:rsid w:val="3A59760D"/>
    <w:rsid w:val="3A63223A"/>
    <w:rsid w:val="3A712BA9"/>
    <w:rsid w:val="3A757B9F"/>
    <w:rsid w:val="3A7A4450"/>
    <w:rsid w:val="3A810912"/>
    <w:rsid w:val="3A993EAE"/>
    <w:rsid w:val="3AA60379"/>
    <w:rsid w:val="3AAA1C17"/>
    <w:rsid w:val="3AAD3161"/>
    <w:rsid w:val="3AB72586"/>
    <w:rsid w:val="3AC63561"/>
    <w:rsid w:val="3ACA4067"/>
    <w:rsid w:val="3ACA5721"/>
    <w:rsid w:val="3AED0BAA"/>
    <w:rsid w:val="3AEF464D"/>
    <w:rsid w:val="3B043A1D"/>
    <w:rsid w:val="3B141786"/>
    <w:rsid w:val="3B2319C9"/>
    <w:rsid w:val="3B2C4D22"/>
    <w:rsid w:val="3B334302"/>
    <w:rsid w:val="3B443E1A"/>
    <w:rsid w:val="3B450564"/>
    <w:rsid w:val="3B476FDE"/>
    <w:rsid w:val="3B514788"/>
    <w:rsid w:val="3B516536"/>
    <w:rsid w:val="3B5A188F"/>
    <w:rsid w:val="3B5B73B5"/>
    <w:rsid w:val="3B5D6BB7"/>
    <w:rsid w:val="3B673FAC"/>
    <w:rsid w:val="3B6C3370"/>
    <w:rsid w:val="3B6E0E96"/>
    <w:rsid w:val="3B824942"/>
    <w:rsid w:val="3B8E39E8"/>
    <w:rsid w:val="3B912DD7"/>
    <w:rsid w:val="3B9F3746"/>
    <w:rsid w:val="3BA7084C"/>
    <w:rsid w:val="3BA7205E"/>
    <w:rsid w:val="3BB15227"/>
    <w:rsid w:val="3BBE7FE7"/>
    <w:rsid w:val="3BC74A4B"/>
    <w:rsid w:val="3BCD02B3"/>
    <w:rsid w:val="3BE455FD"/>
    <w:rsid w:val="3BEE1FD7"/>
    <w:rsid w:val="3BF14D67"/>
    <w:rsid w:val="3BF770DE"/>
    <w:rsid w:val="3C0812EB"/>
    <w:rsid w:val="3C0D345A"/>
    <w:rsid w:val="3C1A68AD"/>
    <w:rsid w:val="3C2B1F82"/>
    <w:rsid w:val="3C2B3679"/>
    <w:rsid w:val="3C2E5D9B"/>
    <w:rsid w:val="3C2E6878"/>
    <w:rsid w:val="3C335C3C"/>
    <w:rsid w:val="3C3D2736"/>
    <w:rsid w:val="3C4165AB"/>
    <w:rsid w:val="3C432323"/>
    <w:rsid w:val="3C545046"/>
    <w:rsid w:val="3C574020"/>
    <w:rsid w:val="3C650749"/>
    <w:rsid w:val="3C666012"/>
    <w:rsid w:val="3C700C3E"/>
    <w:rsid w:val="3C8C1F1C"/>
    <w:rsid w:val="3C9361D9"/>
    <w:rsid w:val="3C9E57AB"/>
    <w:rsid w:val="3CBC20D5"/>
    <w:rsid w:val="3CCD42E3"/>
    <w:rsid w:val="3CD016DD"/>
    <w:rsid w:val="3CD613E9"/>
    <w:rsid w:val="3CDB2409"/>
    <w:rsid w:val="3CE6120A"/>
    <w:rsid w:val="3CF61143"/>
    <w:rsid w:val="3D053A7C"/>
    <w:rsid w:val="3D096F2F"/>
    <w:rsid w:val="3D1B504E"/>
    <w:rsid w:val="3D2A703F"/>
    <w:rsid w:val="3D314871"/>
    <w:rsid w:val="3D316F86"/>
    <w:rsid w:val="3D3B2FFA"/>
    <w:rsid w:val="3D566E05"/>
    <w:rsid w:val="3D64137B"/>
    <w:rsid w:val="3D644ED9"/>
    <w:rsid w:val="3D74475E"/>
    <w:rsid w:val="3D76218F"/>
    <w:rsid w:val="3D8F1598"/>
    <w:rsid w:val="3D9B1CEB"/>
    <w:rsid w:val="3DB42DAD"/>
    <w:rsid w:val="3DB57251"/>
    <w:rsid w:val="3DBC1A54"/>
    <w:rsid w:val="3DC456E6"/>
    <w:rsid w:val="3DD5344F"/>
    <w:rsid w:val="3DDE77A2"/>
    <w:rsid w:val="3DE03BA2"/>
    <w:rsid w:val="3DF37D79"/>
    <w:rsid w:val="3DF53AF1"/>
    <w:rsid w:val="3E1321C9"/>
    <w:rsid w:val="3E133F77"/>
    <w:rsid w:val="3E300685"/>
    <w:rsid w:val="3E4147A8"/>
    <w:rsid w:val="3E4215CA"/>
    <w:rsid w:val="3E46434D"/>
    <w:rsid w:val="3E5500EC"/>
    <w:rsid w:val="3E595E2E"/>
    <w:rsid w:val="3E630A5B"/>
    <w:rsid w:val="3E74229C"/>
    <w:rsid w:val="3E772758"/>
    <w:rsid w:val="3E990920"/>
    <w:rsid w:val="3E9926CE"/>
    <w:rsid w:val="3EC040FF"/>
    <w:rsid w:val="3ED26B8E"/>
    <w:rsid w:val="3EE17630"/>
    <w:rsid w:val="3EE70D49"/>
    <w:rsid w:val="3EE71542"/>
    <w:rsid w:val="3EF43DA9"/>
    <w:rsid w:val="3EF9316D"/>
    <w:rsid w:val="3EFD2755"/>
    <w:rsid w:val="3F012022"/>
    <w:rsid w:val="3F12422F"/>
    <w:rsid w:val="3F134951"/>
    <w:rsid w:val="3F134B07"/>
    <w:rsid w:val="3F23643C"/>
    <w:rsid w:val="3F277CDA"/>
    <w:rsid w:val="3F5C7C20"/>
    <w:rsid w:val="3F663E5C"/>
    <w:rsid w:val="3F780536"/>
    <w:rsid w:val="3F8867C0"/>
    <w:rsid w:val="3F8F3AD1"/>
    <w:rsid w:val="3FA27361"/>
    <w:rsid w:val="3FBD23EC"/>
    <w:rsid w:val="3FC07ADE"/>
    <w:rsid w:val="3FC27A03"/>
    <w:rsid w:val="3FC4377B"/>
    <w:rsid w:val="3FCC0881"/>
    <w:rsid w:val="3FD40F9C"/>
    <w:rsid w:val="3FD85478"/>
    <w:rsid w:val="3FE94F8F"/>
    <w:rsid w:val="3FFB2F15"/>
    <w:rsid w:val="40047569"/>
    <w:rsid w:val="400C0C7E"/>
    <w:rsid w:val="401F09B1"/>
    <w:rsid w:val="40324B88"/>
    <w:rsid w:val="403806E2"/>
    <w:rsid w:val="40640ABA"/>
    <w:rsid w:val="406805AA"/>
    <w:rsid w:val="407D1B7C"/>
    <w:rsid w:val="40860A30"/>
    <w:rsid w:val="408C51C3"/>
    <w:rsid w:val="40906885"/>
    <w:rsid w:val="409A272E"/>
    <w:rsid w:val="409C64A6"/>
    <w:rsid w:val="409F1AF2"/>
    <w:rsid w:val="40C8729B"/>
    <w:rsid w:val="40D21EC7"/>
    <w:rsid w:val="40D23C76"/>
    <w:rsid w:val="40D75730"/>
    <w:rsid w:val="40DA0D7C"/>
    <w:rsid w:val="40E93E56"/>
    <w:rsid w:val="40ED4F53"/>
    <w:rsid w:val="40F55BB6"/>
    <w:rsid w:val="40FA31CC"/>
    <w:rsid w:val="4101455B"/>
    <w:rsid w:val="410D2F00"/>
    <w:rsid w:val="410D4CAE"/>
    <w:rsid w:val="41182B56"/>
    <w:rsid w:val="411F7702"/>
    <w:rsid w:val="412A5860"/>
    <w:rsid w:val="412D4F64"/>
    <w:rsid w:val="413606A8"/>
    <w:rsid w:val="41432DC5"/>
    <w:rsid w:val="415428DD"/>
    <w:rsid w:val="41601281"/>
    <w:rsid w:val="41654AEA"/>
    <w:rsid w:val="4166503C"/>
    <w:rsid w:val="416C5E78"/>
    <w:rsid w:val="41B16896"/>
    <w:rsid w:val="41CE268F"/>
    <w:rsid w:val="41D35EF7"/>
    <w:rsid w:val="41E06866"/>
    <w:rsid w:val="41E9396D"/>
    <w:rsid w:val="41EC0D67"/>
    <w:rsid w:val="41F06AA9"/>
    <w:rsid w:val="42051E29"/>
    <w:rsid w:val="423773F7"/>
    <w:rsid w:val="424F3F3D"/>
    <w:rsid w:val="425012F6"/>
    <w:rsid w:val="42613503"/>
    <w:rsid w:val="426D634C"/>
    <w:rsid w:val="42963BAC"/>
    <w:rsid w:val="429C453B"/>
    <w:rsid w:val="42A15FF5"/>
    <w:rsid w:val="42BA2C13"/>
    <w:rsid w:val="42C71760"/>
    <w:rsid w:val="42CC0CA2"/>
    <w:rsid w:val="42CF2B62"/>
    <w:rsid w:val="42CF43AB"/>
    <w:rsid w:val="42D361F6"/>
    <w:rsid w:val="42D9753D"/>
    <w:rsid w:val="42F97BDF"/>
    <w:rsid w:val="42FC147E"/>
    <w:rsid w:val="43010842"/>
    <w:rsid w:val="43395821"/>
    <w:rsid w:val="433A476F"/>
    <w:rsid w:val="433C787C"/>
    <w:rsid w:val="433E1A96"/>
    <w:rsid w:val="434075BC"/>
    <w:rsid w:val="43422D96"/>
    <w:rsid w:val="43560B8E"/>
    <w:rsid w:val="435713BE"/>
    <w:rsid w:val="435C016E"/>
    <w:rsid w:val="435F0417"/>
    <w:rsid w:val="436112E1"/>
    <w:rsid w:val="436A288B"/>
    <w:rsid w:val="436B7220"/>
    <w:rsid w:val="436C6603"/>
    <w:rsid w:val="436D41DE"/>
    <w:rsid w:val="436F1C50"/>
    <w:rsid w:val="437F16F7"/>
    <w:rsid w:val="43832B65"/>
    <w:rsid w:val="4383394D"/>
    <w:rsid w:val="43866F99"/>
    <w:rsid w:val="438F5E4E"/>
    <w:rsid w:val="43A318F9"/>
    <w:rsid w:val="43AD2778"/>
    <w:rsid w:val="43DB1093"/>
    <w:rsid w:val="43E44945"/>
    <w:rsid w:val="43E95AA6"/>
    <w:rsid w:val="43FE2FD4"/>
    <w:rsid w:val="44063FD2"/>
    <w:rsid w:val="442561D0"/>
    <w:rsid w:val="44366C11"/>
    <w:rsid w:val="444F0B46"/>
    <w:rsid w:val="44501A81"/>
    <w:rsid w:val="446F7A2D"/>
    <w:rsid w:val="44743CCA"/>
    <w:rsid w:val="44760D6C"/>
    <w:rsid w:val="447D039C"/>
    <w:rsid w:val="44823C05"/>
    <w:rsid w:val="448E4357"/>
    <w:rsid w:val="44974855"/>
    <w:rsid w:val="44A45929"/>
    <w:rsid w:val="44B76816"/>
    <w:rsid w:val="44B860D9"/>
    <w:rsid w:val="44C47D79"/>
    <w:rsid w:val="44C502C4"/>
    <w:rsid w:val="44CC6C2E"/>
    <w:rsid w:val="44ED5522"/>
    <w:rsid w:val="44F05012"/>
    <w:rsid w:val="44F87A23"/>
    <w:rsid w:val="4504461A"/>
    <w:rsid w:val="452B1BA6"/>
    <w:rsid w:val="452C5821"/>
    <w:rsid w:val="452D1DC2"/>
    <w:rsid w:val="45352A25"/>
    <w:rsid w:val="453F5652"/>
    <w:rsid w:val="4557299B"/>
    <w:rsid w:val="456442B5"/>
    <w:rsid w:val="4565330A"/>
    <w:rsid w:val="45701CAF"/>
    <w:rsid w:val="45725A27"/>
    <w:rsid w:val="457B0D80"/>
    <w:rsid w:val="457E3A30"/>
    <w:rsid w:val="45864463"/>
    <w:rsid w:val="4587334A"/>
    <w:rsid w:val="458F65D9"/>
    <w:rsid w:val="45921C25"/>
    <w:rsid w:val="45B6251C"/>
    <w:rsid w:val="45B7168C"/>
    <w:rsid w:val="45BE0C6C"/>
    <w:rsid w:val="45BE2A1A"/>
    <w:rsid w:val="45CF69D6"/>
    <w:rsid w:val="45D56769"/>
    <w:rsid w:val="45E701C3"/>
    <w:rsid w:val="45F4468E"/>
    <w:rsid w:val="45F81D16"/>
    <w:rsid w:val="45F97EF6"/>
    <w:rsid w:val="460743C1"/>
    <w:rsid w:val="460A7FF5"/>
    <w:rsid w:val="46164604"/>
    <w:rsid w:val="461D3BE5"/>
    <w:rsid w:val="463B050F"/>
    <w:rsid w:val="46472A10"/>
    <w:rsid w:val="465F41FD"/>
    <w:rsid w:val="46647A66"/>
    <w:rsid w:val="467C29DA"/>
    <w:rsid w:val="46843C64"/>
    <w:rsid w:val="468477C0"/>
    <w:rsid w:val="468E055B"/>
    <w:rsid w:val="46934DFC"/>
    <w:rsid w:val="46976135"/>
    <w:rsid w:val="46AC4F69"/>
    <w:rsid w:val="46C2478C"/>
    <w:rsid w:val="46D71FE6"/>
    <w:rsid w:val="46DA5C45"/>
    <w:rsid w:val="46DF533E"/>
    <w:rsid w:val="46EB3CE3"/>
    <w:rsid w:val="47040901"/>
    <w:rsid w:val="471A6376"/>
    <w:rsid w:val="471D1659"/>
    <w:rsid w:val="472A456E"/>
    <w:rsid w:val="47307948"/>
    <w:rsid w:val="474E7DCE"/>
    <w:rsid w:val="47514501"/>
    <w:rsid w:val="4755115C"/>
    <w:rsid w:val="47577371"/>
    <w:rsid w:val="475F3D89"/>
    <w:rsid w:val="47631ACB"/>
    <w:rsid w:val="4766336A"/>
    <w:rsid w:val="47680E90"/>
    <w:rsid w:val="479003E6"/>
    <w:rsid w:val="47971775"/>
    <w:rsid w:val="47B642F1"/>
    <w:rsid w:val="47B71E17"/>
    <w:rsid w:val="47BC11DC"/>
    <w:rsid w:val="47BC742D"/>
    <w:rsid w:val="47D31C64"/>
    <w:rsid w:val="47D93B3C"/>
    <w:rsid w:val="47EF15B1"/>
    <w:rsid w:val="47EF335F"/>
    <w:rsid w:val="47FB222A"/>
    <w:rsid w:val="480956EA"/>
    <w:rsid w:val="48174664"/>
    <w:rsid w:val="48220ECB"/>
    <w:rsid w:val="48267B29"/>
    <w:rsid w:val="48382F58"/>
    <w:rsid w:val="483D056E"/>
    <w:rsid w:val="484C6A03"/>
    <w:rsid w:val="48570132"/>
    <w:rsid w:val="488C6E00"/>
    <w:rsid w:val="48920B4F"/>
    <w:rsid w:val="48AC2FFE"/>
    <w:rsid w:val="48AC74A2"/>
    <w:rsid w:val="48CE566A"/>
    <w:rsid w:val="48D013E2"/>
    <w:rsid w:val="48E76A7C"/>
    <w:rsid w:val="48EC5AF0"/>
    <w:rsid w:val="48FC3F85"/>
    <w:rsid w:val="49044BE8"/>
    <w:rsid w:val="4910358D"/>
    <w:rsid w:val="491A440C"/>
    <w:rsid w:val="49284D7B"/>
    <w:rsid w:val="492E6109"/>
    <w:rsid w:val="49307A8A"/>
    <w:rsid w:val="4932504A"/>
    <w:rsid w:val="49357497"/>
    <w:rsid w:val="49374FBE"/>
    <w:rsid w:val="49396F88"/>
    <w:rsid w:val="493E459E"/>
    <w:rsid w:val="494029CE"/>
    <w:rsid w:val="494E0559"/>
    <w:rsid w:val="49540847"/>
    <w:rsid w:val="496438D9"/>
    <w:rsid w:val="49755AE6"/>
    <w:rsid w:val="49813B63"/>
    <w:rsid w:val="49834A60"/>
    <w:rsid w:val="498B70B7"/>
    <w:rsid w:val="498D1081"/>
    <w:rsid w:val="49956188"/>
    <w:rsid w:val="49971F00"/>
    <w:rsid w:val="49C32CF5"/>
    <w:rsid w:val="49D12238"/>
    <w:rsid w:val="49D97E23"/>
    <w:rsid w:val="4A11580F"/>
    <w:rsid w:val="4A162E25"/>
    <w:rsid w:val="4A174DEF"/>
    <w:rsid w:val="4A1A5F48"/>
    <w:rsid w:val="4A2117CA"/>
    <w:rsid w:val="4A2A40C4"/>
    <w:rsid w:val="4A2A68D0"/>
    <w:rsid w:val="4A2C089A"/>
    <w:rsid w:val="4A327F7E"/>
    <w:rsid w:val="4A34774F"/>
    <w:rsid w:val="4A3E237C"/>
    <w:rsid w:val="4A445C00"/>
    <w:rsid w:val="4A45370A"/>
    <w:rsid w:val="4A5120AF"/>
    <w:rsid w:val="4A600544"/>
    <w:rsid w:val="4A7D6E02"/>
    <w:rsid w:val="4A903D11"/>
    <w:rsid w:val="4A985F30"/>
    <w:rsid w:val="4AAE12AF"/>
    <w:rsid w:val="4ACC5BD9"/>
    <w:rsid w:val="4ACE54AE"/>
    <w:rsid w:val="4AF15640"/>
    <w:rsid w:val="4B1530DD"/>
    <w:rsid w:val="4B1A2850"/>
    <w:rsid w:val="4B30028E"/>
    <w:rsid w:val="4B3C2D5F"/>
    <w:rsid w:val="4B3D6AD7"/>
    <w:rsid w:val="4B441C14"/>
    <w:rsid w:val="4B5D6832"/>
    <w:rsid w:val="4B692AA4"/>
    <w:rsid w:val="4B870ABA"/>
    <w:rsid w:val="4B8E2E8F"/>
    <w:rsid w:val="4BB5666E"/>
    <w:rsid w:val="4BB943B0"/>
    <w:rsid w:val="4BBA1ED6"/>
    <w:rsid w:val="4BC6087B"/>
    <w:rsid w:val="4BDC1E4C"/>
    <w:rsid w:val="4BDC71CD"/>
    <w:rsid w:val="4BEB0208"/>
    <w:rsid w:val="4BEF1B80"/>
    <w:rsid w:val="4BF453E8"/>
    <w:rsid w:val="4BF76C86"/>
    <w:rsid w:val="4C136DB7"/>
    <w:rsid w:val="4C183B62"/>
    <w:rsid w:val="4C2832E3"/>
    <w:rsid w:val="4C3337D0"/>
    <w:rsid w:val="4C3677AE"/>
    <w:rsid w:val="4C4F6AC2"/>
    <w:rsid w:val="4C5B7771"/>
    <w:rsid w:val="4C6562E6"/>
    <w:rsid w:val="4C6C1422"/>
    <w:rsid w:val="4C814880"/>
    <w:rsid w:val="4C87625C"/>
    <w:rsid w:val="4C8853A9"/>
    <w:rsid w:val="4C9149E5"/>
    <w:rsid w:val="4C96649F"/>
    <w:rsid w:val="4C975D73"/>
    <w:rsid w:val="4C981403"/>
    <w:rsid w:val="4C9B00A7"/>
    <w:rsid w:val="4CAA3CF8"/>
    <w:rsid w:val="4CB52948"/>
    <w:rsid w:val="4CC33500"/>
    <w:rsid w:val="4CDA2830"/>
    <w:rsid w:val="4CE216E4"/>
    <w:rsid w:val="4CE40587"/>
    <w:rsid w:val="4CE74F4D"/>
    <w:rsid w:val="4CF654B9"/>
    <w:rsid w:val="4CFD02CC"/>
    <w:rsid w:val="4D01023D"/>
    <w:rsid w:val="4D027691"/>
    <w:rsid w:val="4D063625"/>
    <w:rsid w:val="4D0A544B"/>
    <w:rsid w:val="4D0C49B3"/>
    <w:rsid w:val="4D253753"/>
    <w:rsid w:val="4D2C26AC"/>
    <w:rsid w:val="4D3161C8"/>
    <w:rsid w:val="4D551EB6"/>
    <w:rsid w:val="4D5F381C"/>
    <w:rsid w:val="4D720CBA"/>
    <w:rsid w:val="4D737A85"/>
    <w:rsid w:val="4D7D31BB"/>
    <w:rsid w:val="4D7F0CE1"/>
    <w:rsid w:val="4D826A23"/>
    <w:rsid w:val="4D8900D4"/>
    <w:rsid w:val="4D904369"/>
    <w:rsid w:val="4D907392"/>
    <w:rsid w:val="4D9329DF"/>
    <w:rsid w:val="4DC332C4"/>
    <w:rsid w:val="4DE60153"/>
    <w:rsid w:val="4DFC67D6"/>
    <w:rsid w:val="4DFE60AA"/>
    <w:rsid w:val="4E13667D"/>
    <w:rsid w:val="4E200716"/>
    <w:rsid w:val="4E233D62"/>
    <w:rsid w:val="4E2F6DF1"/>
    <w:rsid w:val="4E3046D1"/>
    <w:rsid w:val="4E3917D8"/>
    <w:rsid w:val="4E3A10AC"/>
    <w:rsid w:val="4E3E49EE"/>
    <w:rsid w:val="4E445FFF"/>
    <w:rsid w:val="4E481A1B"/>
    <w:rsid w:val="4E4A7541"/>
    <w:rsid w:val="4E523D53"/>
    <w:rsid w:val="4E573921"/>
    <w:rsid w:val="4E946A0E"/>
    <w:rsid w:val="4EAB3DE7"/>
    <w:rsid w:val="4EB250E6"/>
    <w:rsid w:val="4EC72940"/>
    <w:rsid w:val="4ED4505D"/>
    <w:rsid w:val="4EE5726A"/>
    <w:rsid w:val="4EEC23AA"/>
    <w:rsid w:val="4EEC5B4C"/>
    <w:rsid w:val="4EED4970"/>
    <w:rsid w:val="4EEE14ED"/>
    <w:rsid w:val="4EEF2AAB"/>
    <w:rsid w:val="4EF61477"/>
    <w:rsid w:val="4F3240FF"/>
    <w:rsid w:val="4F3A5808"/>
    <w:rsid w:val="4F4246BC"/>
    <w:rsid w:val="4F443F90"/>
    <w:rsid w:val="4F4D360D"/>
    <w:rsid w:val="4F5368C9"/>
    <w:rsid w:val="4F587A3C"/>
    <w:rsid w:val="4F6178F6"/>
    <w:rsid w:val="4F672375"/>
    <w:rsid w:val="4F6B3C13"/>
    <w:rsid w:val="4F6F504B"/>
    <w:rsid w:val="4F860A4D"/>
    <w:rsid w:val="4F8D5716"/>
    <w:rsid w:val="4FAC7D88"/>
    <w:rsid w:val="4FAE3B00"/>
    <w:rsid w:val="4FD5108C"/>
    <w:rsid w:val="4FDB3C02"/>
    <w:rsid w:val="500D6A78"/>
    <w:rsid w:val="502344EE"/>
    <w:rsid w:val="503009B9"/>
    <w:rsid w:val="504A0F29"/>
    <w:rsid w:val="50593A6B"/>
    <w:rsid w:val="50633C92"/>
    <w:rsid w:val="50657EF9"/>
    <w:rsid w:val="506A34E8"/>
    <w:rsid w:val="50845391"/>
    <w:rsid w:val="50865D61"/>
    <w:rsid w:val="508A00C9"/>
    <w:rsid w:val="50962F12"/>
    <w:rsid w:val="509C1074"/>
    <w:rsid w:val="50A11AE9"/>
    <w:rsid w:val="50A54F03"/>
    <w:rsid w:val="50AA42C7"/>
    <w:rsid w:val="50B213CE"/>
    <w:rsid w:val="50B82E88"/>
    <w:rsid w:val="50BA64A5"/>
    <w:rsid w:val="50BD049E"/>
    <w:rsid w:val="50C730CB"/>
    <w:rsid w:val="50D13F4A"/>
    <w:rsid w:val="50EF617E"/>
    <w:rsid w:val="51031C29"/>
    <w:rsid w:val="510F05CE"/>
    <w:rsid w:val="51121E6C"/>
    <w:rsid w:val="51134562"/>
    <w:rsid w:val="5119144D"/>
    <w:rsid w:val="512A5408"/>
    <w:rsid w:val="51346B59"/>
    <w:rsid w:val="51385276"/>
    <w:rsid w:val="51422D5A"/>
    <w:rsid w:val="5147420C"/>
    <w:rsid w:val="515C2808"/>
    <w:rsid w:val="515F461C"/>
    <w:rsid w:val="516C5A20"/>
    <w:rsid w:val="51730B5D"/>
    <w:rsid w:val="51750D79"/>
    <w:rsid w:val="517C45F8"/>
    <w:rsid w:val="51840FBC"/>
    <w:rsid w:val="519D3E2C"/>
    <w:rsid w:val="51B86EB8"/>
    <w:rsid w:val="51C4760A"/>
    <w:rsid w:val="51CE0489"/>
    <w:rsid w:val="51D373D1"/>
    <w:rsid w:val="51FB0B52"/>
    <w:rsid w:val="52020133"/>
    <w:rsid w:val="52075749"/>
    <w:rsid w:val="520D0FB1"/>
    <w:rsid w:val="521045FE"/>
    <w:rsid w:val="52142B51"/>
    <w:rsid w:val="52157E66"/>
    <w:rsid w:val="521C0134"/>
    <w:rsid w:val="5246001F"/>
    <w:rsid w:val="524D7600"/>
    <w:rsid w:val="52794B8E"/>
    <w:rsid w:val="528667A5"/>
    <w:rsid w:val="529E60AD"/>
    <w:rsid w:val="52B96A43"/>
    <w:rsid w:val="52C04276"/>
    <w:rsid w:val="52C35B14"/>
    <w:rsid w:val="52D25D57"/>
    <w:rsid w:val="52D5604E"/>
    <w:rsid w:val="52E57838"/>
    <w:rsid w:val="52F70215"/>
    <w:rsid w:val="52FC2DD4"/>
    <w:rsid w:val="52FD1026"/>
    <w:rsid w:val="53053B16"/>
    <w:rsid w:val="531200E5"/>
    <w:rsid w:val="532540D9"/>
    <w:rsid w:val="532C36B9"/>
    <w:rsid w:val="533B1B4E"/>
    <w:rsid w:val="53484562"/>
    <w:rsid w:val="534D7664"/>
    <w:rsid w:val="535B7AFB"/>
    <w:rsid w:val="53603363"/>
    <w:rsid w:val="53740BBC"/>
    <w:rsid w:val="53874D93"/>
    <w:rsid w:val="53890B0C"/>
    <w:rsid w:val="5391176E"/>
    <w:rsid w:val="53B611D5"/>
    <w:rsid w:val="53C26F1E"/>
    <w:rsid w:val="53C71634"/>
    <w:rsid w:val="53CB2DD3"/>
    <w:rsid w:val="53DA1367"/>
    <w:rsid w:val="53DD49B3"/>
    <w:rsid w:val="53E421E6"/>
    <w:rsid w:val="53E42B18"/>
    <w:rsid w:val="53ED0102"/>
    <w:rsid w:val="53FB35FD"/>
    <w:rsid w:val="53FC721F"/>
    <w:rsid w:val="54136627"/>
    <w:rsid w:val="541859EC"/>
    <w:rsid w:val="54273E81"/>
    <w:rsid w:val="542C7B9C"/>
    <w:rsid w:val="54336CC9"/>
    <w:rsid w:val="544D38E7"/>
    <w:rsid w:val="545804DE"/>
    <w:rsid w:val="54686973"/>
    <w:rsid w:val="546D3F89"/>
    <w:rsid w:val="547B735E"/>
    <w:rsid w:val="547E7F44"/>
    <w:rsid w:val="548D25DB"/>
    <w:rsid w:val="54AD6A7C"/>
    <w:rsid w:val="54B020C8"/>
    <w:rsid w:val="54CD4A28"/>
    <w:rsid w:val="54CF69F2"/>
    <w:rsid w:val="54D23DEC"/>
    <w:rsid w:val="54E12281"/>
    <w:rsid w:val="54E4075C"/>
    <w:rsid w:val="54F975CB"/>
    <w:rsid w:val="54FC70BB"/>
    <w:rsid w:val="54FE72D7"/>
    <w:rsid w:val="55004DFD"/>
    <w:rsid w:val="5519349A"/>
    <w:rsid w:val="55202DAA"/>
    <w:rsid w:val="55216B22"/>
    <w:rsid w:val="55313209"/>
    <w:rsid w:val="55314FB7"/>
    <w:rsid w:val="55366A71"/>
    <w:rsid w:val="553B7BE4"/>
    <w:rsid w:val="5540169E"/>
    <w:rsid w:val="55465BF2"/>
    <w:rsid w:val="55A06AF0"/>
    <w:rsid w:val="55B856D8"/>
    <w:rsid w:val="55BB1B7A"/>
    <w:rsid w:val="55BF0815"/>
    <w:rsid w:val="55CA0F6B"/>
    <w:rsid w:val="55CB540B"/>
    <w:rsid w:val="55DF2C65"/>
    <w:rsid w:val="55EB160A"/>
    <w:rsid w:val="55EF09CE"/>
    <w:rsid w:val="56026953"/>
    <w:rsid w:val="56097CE2"/>
    <w:rsid w:val="561623FF"/>
    <w:rsid w:val="562B6043"/>
    <w:rsid w:val="56312D95"/>
    <w:rsid w:val="563665FD"/>
    <w:rsid w:val="5640122A"/>
    <w:rsid w:val="56404134"/>
    <w:rsid w:val="564B3E56"/>
    <w:rsid w:val="56513437"/>
    <w:rsid w:val="566118CC"/>
    <w:rsid w:val="5664316A"/>
    <w:rsid w:val="566D67EB"/>
    <w:rsid w:val="56701B0F"/>
    <w:rsid w:val="56725887"/>
    <w:rsid w:val="56751DAC"/>
    <w:rsid w:val="56955A19"/>
    <w:rsid w:val="56AB43BF"/>
    <w:rsid w:val="56BA0FDC"/>
    <w:rsid w:val="56BE6D1E"/>
    <w:rsid w:val="56C553EB"/>
    <w:rsid w:val="56C63E25"/>
    <w:rsid w:val="56CD0D0F"/>
    <w:rsid w:val="56CF0F2B"/>
    <w:rsid w:val="56E12A0D"/>
    <w:rsid w:val="56EB5639"/>
    <w:rsid w:val="56EC4FAA"/>
    <w:rsid w:val="56F24C1A"/>
    <w:rsid w:val="57025ED0"/>
    <w:rsid w:val="57032983"/>
    <w:rsid w:val="570D1A54"/>
    <w:rsid w:val="572172AD"/>
    <w:rsid w:val="57245405"/>
    <w:rsid w:val="57390153"/>
    <w:rsid w:val="573C40E7"/>
    <w:rsid w:val="57454D4A"/>
    <w:rsid w:val="57460AC2"/>
    <w:rsid w:val="57580F21"/>
    <w:rsid w:val="57680A38"/>
    <w:rsid w:val="57803FD4"/>
    <w:rsid w:val="57825F9E"/>
    <w:rsid w:val="578A30A4"/>
    <w:rsid w:val="5798756F"/>
    <w:rsid w:val="57A36446"/>
    <w:rsid w:val="57B70A7D"/>
    <w:rsid w:val="57CB6E97"/>
    <w:rsid w:val="57D936E4"/>
    <w:rsid w:val="57E36310"/>
    <w:rsid w:val="57E73000"/>
    <w:rsid w:val="57E97DCB"/>
    <w:rsid w:val="57EE5277"/>
    <w:rsid w:val="57F30C49"/>
    <w:rsid w:val="58063EE8"/>
    <w:rsid w:val="5813309A"/>
    <w:rsid w:val="5814296E"/>
    <w:rsid w:val="5829466B"/>
    <w:rsid w:val="583628E4"/>
    <w:rsid w:val="5843644A"/>
    <w:rsid w:val="58503603"/>
    <w:rsid w:val="5851771E"/>
    <w:rsid w:val="58533496"/>
    <w:rsid w:val="58562F86"/>
    <w:rsid w:val="585C0A0D"/>
    <w:rsid w:val="5866141B"/>
    <w:rsid w:val="586B6A32"/>
    <w:rsid w:val="587D0513"/>
    <w:rsid w:val="588D03EE"/>
    <w:rsid w:val="589D0BB5"/>
    <w:rsid w:val="58CD149A"/>
    <w:rsid w:val="58D8399B"/>
    <w:rsid w:val="58DE50AB"/>
    <w:rsid w:val="58F81D19"/>
    <w:rsid w:val="58F85DEC"/>
    <w:rsid w:val="58FB2ABB"/>
    <w:rsid w:val="590B1FC3"/>
    <w:rsid w:val="59140E77"/>
    <w:rsid w:val="5915699E"/>
    <w:rsid w:val="59396B30"/>
    <w:rsid w:val="593B2C41"/>
    <w:rsid w:val="593E7CA2"/>
    <w:rsid w:val="59446A1C"/>
    <w:rsid w:val="594554D5"/>
    <w:rsid w:val="594B07B1"/>
    <w:rsid w:val="594D25DB"/>
    <w:rsid w:val="595B1664"/>
    <w:rsid w:val="59771406"/>
    <w:rsid w:val="59796F2C"/>
    <w:rsid w:val="59822285"/>
    <w:rsid w:val="598558D1"/>
    <w:rsid w:val="5991071A"/>
    <w:rsid w:val="59A541C5"/>
    <w:rsid w:val="59AC7302"/>
    <w:rsid w:val="59B9526D"/>
    <w:rsid w:val="59C3464B"/>
    <w:rsid w:val="59DE3233"/>
    <w:rsid w:val="59E00D5A"/>
    <w:rsid w:val="59EB3898"/>
    <w:rsid w:val="59EF3692"/>
    <w:rsid w:val="5A0C0D95"/>
    <w:rsid w:val="5A1153B7"/>
    <w:rsid w:val="5A1B6236"/>
    <w:rsid w:val="5A237A00"/>
    <w:rsid w:val="5A50198F"/>
    <w:rsid w:val="5A641C86"/>
    <w:rsid w:val="5A6C4CE3"/>
    <w:rsid w:val="5A736072"/>
    <w:rsid w:val="5A753B98"/>
    <w:rsid w:val="5A7A6A7D"/>
    <w:rsid w:val="5A8E07B6"/>
    <w:rsid w:val="5AA1498D"/>
    <w:rsid w:val="5AA81D80"/>
    <w:rsid w:val="5ABC17C7"/>
    <w:rsid w:val="5ACD184B"/>
    <w:rsid w:val="5ACD5782"/>
    <w:rsid w:val="5AD05272"/>
    <w:rsid w:val="5AD84127"/>
    <w:rsid w:val="5ADA1C4D"/>
    <w:rsid w:val="5AFF0F58"/>
    <w:rsid w:val="5AFF70F5"/>
    <w:rsid w:val="5B0D2022"/>
    <w:rsid w:val="5B1213E7"/>
    <w:rsid w:val="5B150ED7"/>
    <w:rsid w:val="5B152C85"/>
    <w:rsid w:val="5B286E5C"/>
    <w:rsid w:val="5B2C2DA1"/>
    <w:rsid w:val="5B3A6B8F"/>
    <w:rsid w:val="5B3E6680"/>
    <w:rsid w:val="5B44356A"/>
    <w:rsid w:val="5B490B80"/>
    <w:rsid w:val="5B4B66A7"/>
    <w:rsid w:val="5B4F43E9"/>
    <w:rsid w:val="5B5157C0"/>
    <w:rsid w:val="5B543A4F"/>
    <w:rsid w:val="5B547C51"/>
    <w:rsid w:val="5B631C42"/>
    <w:rsid w:val="5B7420A1"/>
    <w:rsid w:val="5B7E6A7C"/>
    <w:rsid w:val="5B835E40"/>
    <w:rsid w:val="5BA5225B"/>
    <w:rsid w:val="5BAA3D8E"/>
    <w:rsid w:val="5BAF4251"/>
    <w:rsid w:val="5BB054F9"/>
    <w:rsid w:val="5BC87CF7"/>
    <w:rsid w:val="5BCA1CC1"/>
    <w:rsid w:val="5BD62414"/>
    <w:rsid w:val="5BE56AFB"/>
    <w:rsid w:val="5BE663CF"/>
    <w:rsid w:val="5BF154A0"/>
    <w:rsid w:val="5BF64864"/>
    <w:rsid w:val="5BF74857"/>
    <w:rsid w:val="5BFC7A7E"/>
    <w:rsid w:val="5C163158"/>
    <w:rsid w:val="5C1B251D"/>
    <w:rsid w:val="5C1D44E7"/>
    <w:rsid w:val="5C234A62"/>
    <w:rsid w:val="5C321D36"/>
    <w:rsid w:val="5C3830CF"/>
    <w:rsid w:val="5C441A74"/>
    <w:rsid w:val="5C4C26D6"/>
    <w:rsid w:val="5C58107B"/>
    <w:rsid w:val="5C5B500F"/>
    <w:rsid w:val="5C6C2D78"/>
    <w:rsid w:val="5CA50038"/>
    <w:rsid w:val="5CAB1AF3"/>
    <w:rsid w:val="5CAC586B"/>
    <w:rsid w:val="5CB169DD"/>
    <w:rsid w:val="5CC04E72"/>
    <w:rsid w:val="5CD318AD"/>
    <w:rsid w:val="5CDD77D2"/>
    <w:rsid w:val="5CE60D7D"/>
    <w:rsid w:val="5CE81F14"/>
    <w:rsid w:val="5CFE75E9"/>
    <w:rsid w:val="5CFF599B"/>
    <w:rsid w:val="5D041203"/>
    <w:rsid w:val="5D066D29"/>
    <w:rsid w:val="5D07484F"/>
    <w:rsid w:val="5D0D384F"/>
    <w:rsid w:val="5D2418A5"/>
    <w:rsid w:val="5D3C45A9"/>
    <w:rsid w:val="5D485594"/>
    <w:rsid w:val="5D4A130C"/>
    <w:rsid w:val="5D5A52C7"/>
    <w:rsid w:val="5D5C4B9B"/>
    <w:rsid w:val="5D663C6C"/>
    <w:rsid w:val="5D6E3052"/>
    <w:rsid w:val="5D8A795A"/>
    <w:rsid w:val="5D9A56C3"/>
    <w:rsid w:val="5DA12EF6"/>
    <w:rsid w:val="5DA65EFA"/>
    <w:rsid w:val="5DAD6C25"/>
    <w:rsid w:val="5DB1095A"/>
    <w:rsid w:val="5DB26EB1"/>
    <w:rsid w:val="5DBB3FB7"/>
    <w:rsid w:val="5DCC7F73"/>
    <w:rsid w:val="5DD010E5"/>
    <w:rsid w:val="5DD706C5"/>
    <w:rsid w:val="5DE74DAC"/>
    <w:rsid w:val="5E08087F"/>
    <w:rsid w:val="5E19246F"/>
    <w:rsid w:val="5E1E0AF5"/>
    <w:rsid w:val="5E2138DF"/>
    <w:rsid w:val="5E2E21CB"/>
    <w:rsid w:val="5E316028"/>
    <w:rsid w:val="5E39312E"/>
    <w:rsid w:val="5E456633"/>
    <w:rsid w:val="5E522294"/>
    <w:rsid w:val="5E541D16"/>
    <w:rsid w:val="5E56783C"/>
    <w:rsid w:val="5E59557E"/>
    <w:rsid w:val="5E6261E1"/>
    <w:rsid w:val="5E7D74BF"/>
    <w:rsid w:val="5E9204CA"/>
    <w:rsid w:val="5E9A1E1F"/>
    <w:rsid w:val="5E9B5562"/>
    <w:rsid w:val="5EB17168"/>
    <w:rsid w:val="5ECB647C"/>
    <w:rsid w:val="5ED44EFF"/>
    <w:rsid w:val="5EE4753E"/>
    <w:rsid w:val="5F073A3C"/>
    <w:rsid w:val="5F0D0843"/>
    <w:rsid w:val="5F100333"/>
    <w:rsid w:val="5F22624F"/>
    <w:rsid w:val="5F2269D4"/>
    <w:rsid w:val="5F347CF1"/>
    <w:rsid w:val="5F357D99"/>
    <w:rsid w:val="5F3B73F3"/>
    <w:rsid w:val="5F4973A1"/>
    <w:rsid w:val="5F5521EA"/>
    <w:rsid w:val="5F6E6E08"/>
    <w:rsid w:val="5F7C1BBE"/>
    <w:rsid w:val="5F7C7776"/>
    <w:rsid w:val="5F8C1968"/>
    <w:rsid w:val="5F927F59"/>
    <w:rsid w:val="5F9920D6"/>
    <w:rsid w:val="5FA174C6"/>
    <w:rsid w:val="5FB33441"/>
    <w:rsid w:val="5FB7255D"/>
    <w:rsid w:val="5FBE38EB"/>
    <w:rsid w:val="5FCA6734"/>
    <w:rsid w:val="5FD44EBD"/>
    <w:rsid w:val="5FD56E87"/>
    <w:rsid w:val="5FE62E42"/>
    <w:rsid w:val="5FFF5CB2"/>
    <w:rsid w:val="60017C7C"/>
    <w:rsid w:val="60145C01"/>
    <w:rsid w:val="60167935"/>
    <w:rsid w:val="6017749F"/>
    <w:rsid w:val="60193217"/>
    <w:rsid w:val="60336BFF"/>
    <w:rsid w:val="603B4F3C"/>
    <w:rsid w:val="6056012F"/>
    <w:rsid w:val="60591866"/>
    <w:rsid w:val="605B55DE"/>
    <w:rsid w:val="605E50CE"/>
    <w:rsid w:val="607003AF"/>
    <w:rsid w:val="607D5554"/>
    <w:rsid w:val="609B1E7E"/>
    <w:rsid w:val="60A96349"/>
    <w:rsid w:val="60AF76D8"/>
    <w:rsid w:val="60B30F76"/>
    <w:rsid w:val="60B3541A"/>
    <w:rsid w:val="60C56EFB"/>
    <w:rsid w:val="60D94755"/>
    <w:rsid w:val="60DF620F"/>
    <w:rsid w:val="60F33A68"/>
    <w:rsid w:val="60F872D1"/>
    <w:rsid w:val="60FF240D"/>
    <w:rsid w:val="610B7004"/>
    <w:rsid w:val="610C68D8"/>
    <w:rsid w:val="611063C8"/>
    <w:rsid w:val="61251748"/>
    <w:rsid w:val="612774E6"/>
    <w:rsid w:val="613A1697"/>
    <w:rsid w:val="61412A26"/>
    <w:rsid w:val="61483B0B"/>
    <w:rsid w:val="6162474A"/>
    <w:rsid w:val="61671D60"/>
    <w:rsid w:val="616C5544"/>
    <w:rsid w:val="61776447"/>
    <w:rsid w:val="61934E19"/>
    <w:rsid w:val="61992DEB"/>
    <w:rsid w:val="61BF7DEE"/>
    <w:rsid w:val="61C6117D"/>
    <w:rsid w:val="61D814EE"/>
    <w:rsid w:val="61FE0917"/>
    <w:rsid w:val="62051CA5"/>
    <w:rsid w:val="620A1105"/>
    <w:rsid w:val="620D6DAC"/>
    <w:rsid w:val="62105ED3"/>
    <w:rsid w:val="6228592F"/>
    <w:rsid w:val="624836B2"/>
    <w:rsid w:val="624D53FA"/>
    <w:rsid w:val="6252656D"/>
    <w:rsid w:val="625422E5"/>
    <w:rsid w:val="62571DD5"/>
    <w:rsid w:val="625E13B5"/>
    <w:rsid w:val="625E7607"/>
    <w:rsid w:val="62684BEE"/>
    <w:rsid w:val="626A7D5A"/>
    <w:rsid w:val="62756534"/>
    <w:rsid w:val="62874BFA"/>
    <w:rsid w:val="629923ED"/>
    <w:rsid w:val="62A72D5C"/>
    <w:rsid w:val="62B64D93"/>
    <w:rsid w:val="62C05BCC"/>
    <w:rsid w:val="62C06D65"/>
    <w:rsid w:val="62C51434"/>
    <w:rsid w:val="62D60F4C"/>
    <w:rsid w:val="62DB0C58"/>
    <w:rsid w:val="62DB2A06"/>
    <w:rsid w:val="62DD22DA"/>
    <w:rsid w:val="62E23D94"/>
    <w:rsid w:val="62E73159"/>
    <w:rsid w:val="6303702A"/>
    <w:rsid w:val="630A1C87"/>
    <w:rsid w:val="63161C90"/>
    <w:rsid w:val="631A75A8"/>
    <w:rsid w:val="631D3766"/>
    <w:rsid w:val="631F0B45"/>
    <w:rsid w:val="6324268D"/>
    <w:rsid w:val="63493BD5"/>
    <w:rsid w:val="635602DE"/>
    <w:rsid w:val="63584057"/>
    <w:rsid w:val="635C3B47"/>
    <w:rsid w:val="63610174"/>
    <w:rsid w:val="637E2D0B"/>
    <w:rsid w:val="637F3391"/>
    <w:rsid w:val="63842DDF"/>
    <w:rsid w:val="638B7F88"/>
    <w:rsid w:val="639B721A"/>
    <w:rsid w:val="63A02136"/>
    <w:rsid w:val="63B55005"/>
    <w:rsid w:val="63BA319C"/>
    <w:rsid w:val="63CB65D6"/>
    <w:rsid w:val="63D3192F"/>
    <w:rsid w:val="63D376CF"/>
    <w:rsid w:val="63D45978"/>
    <w:rsid w:val="63D47B81"/>
    <w:rsid w:val="63D61C77"/>
    <w:rsid w:val="63DF6526"/>
    <w:rsid w:val="63E91153"/>
    <w:rsid w:val="63F61C71"/>
    <w:rsid w:val="64032214"/>
    <w:rsid w:val="643272F3"/>
    <w:rsid w:val="6445282D"/>
    <w:rsid w:val="64460353"/>
    <w:rsid w:val="644D2B21"/>
    <w:rsid w:val="645544A8"/>
    <w:rsid w:val="645A0930"/>
    <w:rsid w:val="645C1924"/>
    <w:rsid w:val="64671D6D"/>
    <w:rsid w:val="646C0914"/>
    <w:rsid w:val="646D1D84"/>
    <w:rsid w:val="64724786"/>
    <w:rsid w:val="647B7FFD"/>
    <w:rsid w:val="647C1FC7"/>
    <w:rsid w:val="64A5151D"/>
    <w:rsid w:val="64B44539"/>
    <w:rsid w:val="64BE438D"/>
    <w:rsid w:val="64C40554"/>
    <w:rsid w:val="64DC3D91"/>
    <w:rsid w:val="64DE058B"/>
    <w:rsid w:val="64F90675"/>
    <w:rsid w:val="64FB738F"/>
    <w:rsid w:val="64FE28B2"/>
    <w:rsid w:val="65075D34"/>
    <w:rsid w:val="65091AAC"/>
    <w:rsid w:val="651B2D70"/>
    <w:rsid w:val="654725D5"/>
    <w:rsid w:val="655A1441"/>
    <w:rsid w:val="656B62C3"/>
    <w:rsid w:val="656F7435"/>
    <w:rsid w:val="657038D9"/>
    <w:rsid w:val="65970274"/>
    <w:rsid w:val="659A2704"/>
    <w:rsid w:val="65A11CE5"/>
    <w:rsid w:val="65A215B9"/>
    <w:rsid w:val="65C92FEA"/>
    <w:rsid w:val="65CC4888"/>
    <w:rsid w:val="66042274"/>
    <w:rsid w:val="66105E8B"/>
    <w:rsid w:val="663012BB"/>
    <w:rsid w:val="66384A6E"/>
    <w:rsid w:val="664408C2"/>
    <w:rsid w:val="665A07E3"/>
    <w:rsid w:val="6660394E"/>
    <w:rsid w:val="66634FB8"/>
    <w:rsid w:val="666F1DE3"/>
    <w:rsid w:val="667473F9"/>
    <w:rsid w:val="6681644E"/>
    <w:rsid w:val="66820DD8"/>
    <w:rsid w:val="66822451"/>
    <w:rsid w:val="668613E2"/>
    <w:rsid w:val="668D04BB"/>
    <w:rsid w:val="66A31A8D"/>
    <w:rsid w:val="66B32D35"/>
    <w:rsid w:val="66B45A48"/>
    <w:rsid w:val="66C73EA9"/>
    <w:rsid w:val="66C817CE"/>
    <w:rsid w:val="66E63727"/>
    <w:rsid w:val="66EF082E"/>
    <w:rsid w:val="66F74466"/>
    <w:rsid w:val="66FE3944"/>
    <w:rsid w:val="670267B3"/>
    <w:rsid w:val="672506F4"/>
    <w:rsid w:val="67254250"/>
    <w:rsid w:val="672F1572"/>
    <w:rsid w:val="673B3A73"/>
    <w:rsid w:val="67664CE6"/>
    <w:rsid w:val="67695FB4"/>
    <w:rsid w:val="676A4358"/>
    <w:rsid w:val="677B6565"/>
    <w:rsid w:val="678A67A9"/>
    <w:rsid w:val="679338AF"/>
    <w:rsid w:val="67A060BF"/>
    <w:rsid w:val="67BD6B7E"/>
    <w:rsid w:val="67C22427"/>
    <w:rsid w:val="67C95523"/>
    <w:rsid w:val="67D57A24"/>
    <w:rsid w:val="67D6379C"/>
    <w:rsid w:val="67DB0DB2"/>
    <w:rsid w:val="67F3387A"/>
    <w:rsid w:val="67F36291"/>
    <w:rsid w:val="67FC1454"/>
    <w:rsid w:val="681A7B2C"/>
    <w:rsid w:val="681F3395"/>
    <w:rsid w:val="681F5143"/>
    <w:rsid w:val="682664D1"/>
    <w:rsid w:val="683055A2"/>
    <w:rsid w:val="683706DE"/>
    <w:rsid w:val="683C5CF5"/>
    <w:rsid w:val="6850354E"/>
    <w:rsid w:val="685C1EF3"/>
    <w:rsid w:val="685F3791"/>
    <w:rsid w:val="686314D3"/>
    <w:rsid w:val="68640C83"/>
    <w:rsid w:val="6873723D"/>
    <w:rsid w:val="68760770"/>
    <w:rsid w:val="68834BBC"/>
    <w:rsid w:val="688B0A2A"/>
    <w:rsid w:val="68A35D74"/>
    <w:rsid w:val="68A37B22"/>
    <w:rsid w:val="68AB4C28"/>
    <w:rsid w:val="68B30505"/>
    <w:rsid w:val="68BA403E"/>
    <w:rsid w:val="68BB130F"/>
    <w:rsid w:val="68E819D9"/>
    <w:rsid w:val="68ED5241"/>
    <w:rsid w:val="68EF2D67"/>
    <w:rsid w:val="68FC5484"/>
    <w:rsid w:val="690600B1"/>
    <w:rsid w:val="692848B9"/>
    <w:rsid w:val="695F06ED"/>
    <w:rsid w:val="695F613F"/>
    <w:rsid w:val="697B04AE"/>
    <w:rsid w:val="698C2CAC"/>
    <w:rsid w:val="699B6A4B"/>
    <w:rsid w:val="69B10234"/>
    <w:rsid w:val="69BF098B"/>
    <w:rsid w:val="69DA16C4"/>
    <w:rsid w:val="69F06D97"/>
    <w:rsid w:val="69F34AD9"/>
    <w:rsid w:val="6A372C18"/>
    <w:rsid w:val="6A3B6DD7"/>
    <w:rsid w:val="6A3F1ACC"/>
    <w:rsid w:val="6A576E16"/>
    <w:rsid w:val="6A717E55"/>
    <w:rsid w:val="6A732FA4"/>
    <w:rsid w:val="6A794FDE"/>
    <w:rsid w:val="6A7E0847"/>
    <w:rsid w:val="6AAA163C"/>
    <w:rsid w:val="6AB51483"/>
    <w:rsid w:val="6ABA55F7"/>
    <w:rsid w:val="6AD22940"/>
    <w:rsid w:val="6AD246EE"/>
    <w:rsid w:val="6AD62431"/>
    <w:rsid w:val="6AED32D6"/>
    <w:rsid w:val="6AF02DC7"/>
    <w:rsid w:val="6AFB1E97"/>
    <w:rsid w:val="6B016D82"/>
    <w:rsid w:val="6B270BDF"/>
    <w:rsid w:val="6B301415"/>
    <w:rsid w:val="6B5477F9"/>
    <w:rsid w:val="6B7314EF"/>
    <w:rsid w:val="6B76151E"/>
    <w:rsid w:val="6B792DBC"/>
    <w:rsid w:val="6B8005EE"/>
    <w:rsid w:val="6B80239C"/>
    <w:rsid w:val="6B8856C9"/>
    <w:rsid w:val="6B916358"/>
    <w:rsid w:val="6B945E48"/>
    <w:rsid w:val="6B99520C"/>
    <w:rsid w:val="6BA22313"/>
    <w:rsid w:val="6BA75B7B"/>
    <w:rsid w:val="6BA918F3"/>
    <w:rsid w:val="6BAE0CB8"/>
    <w:rsid w:val="6BAF2C82"/>
    <w:rsid w:val="6BC009EB"/>
    <w:rsid w:val="6BC4672D"/>
    <w:rsid w:val="6BD44496"/>
    <w:rsid w:val="6BD6020E"/>
    <w:rsid w:val="6BDF3567"/>
    <w:rsid w:val="6BF80185"/>
    <w:rsid w:val="6BFF7765"/>
    <w:rsid w:val="6C1C0317"/>
    <w:rsid w:val="6C307C64"/>
    <w:rsid w:val="6C3F5DB4"/>
    <w:rsid w:val="6C474C68"/>
    <w:rsid w:val="6C494E84"/>
    <w:rsid w:val="6C4D6722"/>
    <w:rsid w:val="6C7A276D"/>
    <w:rsid w:val="6C7A3290"/>
    <w:rsid w:val="6C7B5DA8"/>
    <w:rsid w:val="6C8E6D3B"/>
    <w:rsid w:val="6CBA368C"/>
    <w:rsid w:val="6CBC7404"/>
    <w:rsid w:val="6CC22541"/>
    <w:rsid w:val="6CD01102"/>
    <w:rsid w:val="6CD504C6"/>
    <w:rsid w:val="6CDE381E"/>
    <w:rsid w:val="6CE8644B"/>
    <w:rsid w:val="6CEE4B95"/>
    <w:rsid w:val="6CEF1588"/>
    <w:rsid w:val="6CFF1222"/>
    <w:rsid w:val="6D0B213A"/>
    <w:rsid w:val="6D2A0A99"/>
    <w:rsid w:val="6D2B1474"/>
    <w:rsid w:val="6D2D20B0"/>
    <w:rsid w:val="6D350F65"/>
    <w:rsid w:val="6D392803"/>
    <w:rsid w:val="6D6103FD"/>
    <w:rsid w:val="6D6535F8"/>
    <w:rsid w:val="6D6A50B2"/>
    <w:rsid w:val="6D77157D"/>
    <w:rsid w:val="6D793547"/>
    <w:rsid w:val="6D97577B"/>
    <w:rsid w:val="6D9D0662"/>
    <w:rsid w:val="6D9E52EC"/>
    <w:rsid w:val="6D9F3BE5"/>
    <w:rsid w:val="6DA85BDA"/>
    <w:rsid w:val="6DDA2238"/>
    <w:rsid w:val="6DE74955"/>
    <w:rsid w:val="6DE94229"/>
    <w:rsid w:val="6DED1B26"/>
    <w:rsid w:val="6DF30C1B"/>
    <w:rsid w:val="6DF337EC"/>
    <w:rsid w:val="6E066BCB"/>
    <w:rsid w:val="6E075FA3"/>
    <w:rsid w:val="6E0D741C"/>
    <w:rsid w:val="6E16620A"/>
    <w:rsid w:val="6E35359F"/>
    <w:rsid w:val="6E4C47B8"/>
    <w:rsid w:val="6E510020"/>
    <w:rsid w:val="6E583298"/>
    <w:rsid w:val="6E5D69C5"/>
    <w:rsid w:val="6E600263"/>
    <w:rsid w:val="6E6935BC"/>
    <w:rsid w:val="6E7206C2"/>
    <w:rsid w:val="6E7C32EF"/>
    <w:rsid w:val="6E836161"/>
    <w:rsid w:val="6E895A0C"/>
    <w:rsid w:val="6E8E6B7E"/>
    <w:rsid w:val="6E9A500A"/>
    <w:rsid w:val="6EA2087C"/>
    <w:rsid w:val="6EBE1E3F"/>
    <w:rsid w:val="6EBF142E"/>
    <w:rsid w:val="6ED31ACF"/>
    <w:rsid w:val="6ED8429D"/>
    <w:rsid w:val="6EE113A4"/>
    <w:rsid w:val="6EE449F0"/>
    <w:rsid w:val="6EF47329"/>
    <w:rsid w:val="6EF94940"/>
    <w:rsid w:val="6F1A48B6"/>
    <w:rsid w:val="6F35349E"/>
    <w:rsid w:val="6F4436E1"/>
    <w:rsid w:val="6F645F37"/>
    <w:rsid w:val="6F771D08"/>
    <w:rsid w:val="6F80296B"/>
    <w:rsid w:val="6F991C7F"/>
    <w:rsid w:val="6FA0300D"/>
    <w:rsid w:val="6FAF4273"/>
    <w:rsid w:val="6FB62831"/>
    <w:rsid w:val="6FB96F2C"/>
    <w:rsid w:val="6FBE16E5"/>
    <w:rsid w:val="6FC767EC"/>
    <w:rsid w:val="6FCA71E0"/>
    <w:rsid w:val="6FCC795E"/>
    <w:rsid w:val="6FD607DD"/>
    <w:rsid w:val="6FD70BB7"/>
    <w:rsid w:val="6FDD7DBD"/>
    <w:rsid w:val="6FE0340A"/>
    <w:rsid w:val="6FE31BB4"/>
    <w:rsid w:val="6FEA38C3"/>
    <w:rsid w:val="6FEB7674"/>
    <w:rsid w:val="6FFB46E7"/>
    <w:rsid w:val="700E1AE8"/>
    <w:rsid w:val="7012558D"/>
    <w:rsid w:val="702C2AF3"/>
    <w:rsid w:val="70311EB7"/>
    <w:rsid w:val="70545BA6"/>
    <w:rsid w:val="70585696"/>
    <w:rsid w:val="70763D6E"/>
    <w:rsid w:val="707D50FC"/>
    <w:rsid w:val="707F70C6"/>
    <w:rsid w:val="70853FB1"/>
    <w:rsid w:val="7089584F"/>
    <w:rsid w:val="70934920"/>
    <w:rsid w:val="70950698"/>
    <w:rsid w:val="70952446"/>
    <w:rsid w:val="709B0AC0"/>
    <w:rsid w:val="70BC118D"/>
    <w:rsid w:val="70C920F0"/>
    <w:rsid w:val="70E4517B"/>
    <w:rsid w:val="70F80C27"/>
    <w:rsid w:val="70FA04FB"/>
    <w:rsid w:val="710B44B6"/>
    <w:rsid w:val="711E068D"/>
    <w:rsid w:val="71297032"/>
    <w:rsid w:val="71303DA9"/>
    <w:rsid w:val="7141612A"/>
    <w:rsid w:val="71467BE4"/>
    <w:rsid w:val="714D2D21"/>
    <w:rsid w:val="715C11B6"/>
    <w:rsid w:val="715D148D"/>
    <w:rsid w:val="71865161"/>
    <w:rsid w:val="71881FAB"/>
    <w:rsid w:val="718F158B"/>
    <w:rsid w:val="718F6E95"/>
    <w:rsid w:val="71940950"/>
    <w:rsid w:val="71AD7C63"/>
    <w:rsid w:val="71B7463E"/>
    <w:rsid w:val="71BB2380"/>
    <w:rsid w:val="71C07997"/>
    <w:rsid w:val="71E511AB"/>
    <w:rsid w:val="71F413EE"/>
    <w:rsid w:val="72071122"/>
    <w:rsid w:val="720A29C0"/>
    <w:rsid w:val="721B2E1F"/>
    <w:rsid w:val="722A3079"/>
    <w:rsid w:val="72343EE1"/>
    <w:rsid w:val="723B22CD"/>
    <w:rsid w:val="723E08BB"/>
    <w:rsid w:val="723F6B0D"/>
    <w:rsid w:val="72431602"/>
    <w:rsid w:val="72457E9C"/>
    <w:rsid w:val="724A7260"/>
    <w:rsid w:val="725453F3"/>
    <w:rsid w:val="725B146D"/>
    <w:rsid w:val="725F2166"/>
    <w:rsid w:val="727042BC"/>
    <w:rsid w:val="727A7B45"/>
    <w:rsid w:val="727B566C"/>
    <w:rsid w:val="727D13E4"/>
    <w:rsid w:val="72824C4C"/>
    <w:rsid w:val="72872262"/>
    <w:rsid w:val="728C5ACB"/>
    <w:rsid w:val="729D76E4"/>
    <w:rsid w:val="729F75AC"/>
    <w:rsid w:val="72AC3A77"/>
    <w:rsid w:val="72B15531"/>
    <w:rsid w:val="72C04D9D"/>
    <w:rsid w:val="72CC5EC7"/>
    <w:rsid w:val="72DA3E7D"/>
    <w:rsid w:val="72E27D67"/>
    <w:rsid w:val="72E72D01"/>
    <w:rsid w:val="72F33F62"/>
    <w:rsid w:val="731955B0"/>
    <w:rsid w:val="7352170E"/>
    <w:rsid w:val="7358775B"/>
    <w:rsid w:val="73596047"/>
    <w:rsid w:val="735A7977"/>
    <w:rsid w:val="735F0AE9"/>
    <w:rsid w:val="73682094"/>
    <w:rsid w:val="73770529"/>
    <w:rsid w:val="738844E4"/>
    <w:rsid w:val="73952CB2"/>
    <w:rsid w:val="739E7864"/>
    <w:rsid w:val="73AA26AC"/>
    <w:rsid w:val="73D47729"/>
    <w:rsid w:val="73EA389E"/>
    <w:rsid w:val="73F30B4A"/>
    <w:rsid w:val="74085625"/>
    <w:rsid w:val="740A4EF9"/>
    <w:rsid w:val="740C6EC3"/>
    <w:rsid w:val="74367A9C"/>
    <w:rsid w:val="74406755"/>
    <w:rsid w:val="744523D5"/>
    <w:rsid w:val="7447614D"/>
    <w:rsid w:val="74542618"/>
    <w:rsid w:val="7455114F"/>
    <w:rsid w:val="74575C64"/>
    <w:rsid w:val="746C11B7"/>
    <w:rsid w:val="74935133"/>
    <w:rsid w:val="74A40EAA"/>
    <w:rsid w:val="74A52E74"/>
    <w:rsid w:val="74B44E65"/>
    <w:rsid w:val="74C75414"/>
    <w:rsid w:val="74C90910"/>
    <w:rsid w:val="74F83B79"/>
    <w:rsid w:val="74FF07D6"/>
    <w:rsid w:val="75022074"/>
    <w:rsid w:val="75047B9A"/>
    <w:rsid w:val="7507768A"/>
    <w:rsid w:val="75104791"/>
    <w:rsid w:val="75230BF7"/>
    <w:rsid w:val="752403DF"/>
    <w:rsid w:val="753B10E2"/>
    <w:rsid w:val="75644ADD"/>
    <w:rsid w:val="7568637B"/>
    <w:rsid w:val="756F7B72"/>
    <w:rsid w:val="757765BE"/>
    <w:rsid w:val="757A7E5C"/>
    <w:rsid w:val="757D16FB"/>
    <w:rsid w:val="75B4336E"/>
    <w:rsid w:val="75B60080"/>
    <w:rsid w:val="75BA46FD"/>
    <w:rsid w:val="75DA08FB"/>
    <w:rsid w:val="75E8126A"/>
    <w:rsid w:val="75EA6D90"/>
    <w:rsid w:val="75EB1A91"/>
    <w:rsid w:val="75ED300A"/>
    <w:rsid w:val="75F96FD3"/>
    <w:rsid w:val="75F97493"/>
    <w:rsid w:val="76261D92"/>
    <w:rsid w:val="762F0E50"/>
    <w:rsid w:val="763E0E8A"/>
    <w:rsid w:val="764D1B7C"/>
    <w:rsid w:val="764F12E9"/>
    <w:rsid w:val="76592168"/>
    <w:rsid w:val="766A7ED1"/>
    <w:rsid w:val="766C3C49"/>
    <w:rsid w:val="767F74F6"/>
    <w:rsid w:val="768014A2"/>
    <w:rsid w:val="76832D41"/>
    <w:rsid w:val="768537A4"/>
    <w:rsid w:val="768C42EB"/>
    <w:rsid w:val="76941B1A"/>
    <w:rsid w:val="76982C90"/>
    <w:rsid w:val="76A61E9C"/>
    <w:rsid w:val="76B33626"/>
    <w:rsid w:val="76C07AF1"/>
    <w:rsid w:val="76D0185E"/>
    <w:rsid w:val="76DF266D"/>
    <w:rsid w:val="76EC4D8A"/>
    <w:rsid w:val="76EC6EEF"/>
    <w:rsid w:val="76EE28B0"/>
    <w:rsid w:val="76F37EC6"/>
    <w:rsid w:val="773437F6"/>
    <w:rsid w:val="77361C9C"/>
    <w:rsid w:val="773A3D47"/>
    <w:rsid w:val="773C3E79"/>
    <w:rsid w:val="775C3CBE"/>
    <w:rsid w:val="775D3592"/>
    <w:rsid w:val="776808B4"/>
    <w:rsid w:val="777015B2"/>
    <w:rsid w:val="77707769"/>
    <w:rsid w:val="777E1E6A"/>
    <w:rsid w:val="7783749C"/>
    <w:rsid w:val="778C5026"/>
    <w:rsid w:val="779415BD"/>
    <w:rsid w:val="77B31048"/>
    <w:rsid w:val="77B533CE"/>
    <w:rsid w:val="77BE6726"/>
    <w:rsid w:val="77C24142"/>
    <w:rsid w:val="77C35AEB"/>
    <w:rsid w:val="77CB2BF1"/>
    <w:rsid w:val="77DA1086"/>
    <w:rsid w:val="77F35CA4"/>
    <w:rsid w:val="780659D7"/>
    <w:rsid w:val="78125408"/>
    <w:rsid w:val="78141133"/>
    <w:rsid w:val="782D11B6"/>
    <w:rsid w:val="782D565A"/>
    <w:rsid w:val="782F13D2"/>
    <w:rsid w:val="784A0269"/>
    <w:rsid w:val="785726D7"/>
    <w:rsid w:val="786727A1"/>
    <w:rsid w:val="787212BF"/>
    <w:rsid w:val="78767001"/>
    <w:rsid w:val="78783A6D"/>
    <w:rsid w:val="788D60F9"/>
    <w:rsid w:val="788F2E8E"/>
    <w:rsid w:val="789631FF"/>
    <w:rsid w:val="78AA0A59"/>
    <w:rsid w:val="78BD4522"/>
    <w:rsid w:val="78BE4504"/>
    <w:rsid w:val="78CA6D92"/>
    <w:rsid w:val="78DB6E64"/>
    <w:rsid w:val="78E21FA1"/>
    <w:rsid w:val="78E54989"/>
    <w:rsid w:val="78EF0B61"/>
    <w:rsid w:val="792C5912"/>
    <w:rsid w:val="792C76C0"/>
    <w:rsid w:val="793A1DDD"/>
    <w:rsid w:val="794C645A"/>
    <w:rsid w:val="79534C4C"/>
    <w:rsid w:val="795F7A95"/>
    <w:rsid w:val="79615FB4"/>
    <w:rsid w:val="796432FD"/>
    <w:rsid w:val="79703A50"/>
    <w:rsid w:val="79A100AE"/>
    <w:rsid w:val="79BE1CAB"/>
    <w:rsid w:val="79C238CC"/>
    <w:rsid w:val="79D815F5"/>
    <w:rsid w:val="79E87A8A"/>
    <w:rsid w:val="79FA156C"/>
    <w:rsid w:val="7A170370"/>
    <w:rsid w:val="7A1A1C0E"/>
    <w:rsid w:val="7A293DDD"/>
    <w:rsid w:val="7A2A00A3"/>
    <w:rsid w:val="7A3251AA"/>
    <w:rsid w:val="7A3410D9"/>
    <w:rsid w:val="7A3A5E0C"/>
    <w:rsid w:val="7A456C8B"/>
    <w:rsid w:val="7A4B1DC7"/>
    <w:rsid w:val="7A4D3D91"/>
    <w:rsid w:val="7A5213A8"/>
    <w:rsid w:val="7A5A025C"/>
    <w:rsid w:val="7A6259E6"/>
    <w:rsid w:val="7A652F2A"/>
    <w:rsid w:val="7A7632E8"/>
    <w:rsid w:val="7A861051"/>
    <w:rsid w:val="7A8B709C"/>
    <w:rsid w:val="7A925C48"/>
    <w:rsid w:val="7A965738"/>
    <w:rsid w:val="7AC164B6"/>
    <w:rsid w:val="7ACC115A"/>
    <w:rsid w:val="7ADB139D"/>
    <w:rsid w:val="7AE364A4"/>
    <w:rsid w:val="7AE85868"/>
    <w:rsid w:val="7AEA6D39"/>
    <w:rsid w:val="7AEB12BB"/>
    <w:rsid w:val="7B362A78"/>
    <w:rsid w:val="7B3B008E"/>
    <w:rsid w:val="7B3E7771"/>
    <w:rsid w:val="7B5F3D7C"/>
    <w:rsid w:val="7B6C6499"/>
    <w:rsid w:val="7B75029D"/>
    <w:rsid w:val="7B784E3E"/>
    <w:rsid w:val="7B7A0BB6"/>
    <w:rsid w:val="7B7D06A6"/>
    <w:rsid w:val="7B827A6B"/>
    <w:rsid w:val="7B9D6653"/>
    <w:rsid w:val="7B9F686F"/>
    <w:rsid w:val="7BB73BB8"/>
    <w:rsid w:val="7BBB7601"/>
    <w:rsid w:val="7BBC2F7D"/>
    <w:rsid w:val="7BCC6F38"/>
    <w:rsid w:val="7BDC717B"/>
    <w:rsid w:val="7BE14791"/>
    <w:rsid w:val="7BFA5853"/>
    <w:rsid w:val="7C1D2132"/>
    <w:rsid w:val="7C217284"/>
    <w:rsid w:val="7C352D2F"/>
    <w:rsid w:val="7C354ADD"/>
    <w:rsid w:val="7C370855"/>
    <w:rsid w:val="7C3F3BAE"/>
    <w:rsid w:val="7C4A392F"/>
    <w:rsid w:val="7C4A4A2C"/>
    <w:rsid w:val="7C52568F"/>
    <w:rsid w:val="7C583E77"/>
    <w:rsid w:val="7C5A2796"/>
    <w:rsid w:val="7C63789C"/>
    <w:rsid w:val="7C6929D9"/>
    <w:rsid w:val="7C7074C9"/>
    <w:rsid w:val="7C822C81"/>
    <w:rsid w:val="7C8A307B"/>
    <w:rsid w:val="7C914409"/>
    <w:rsid w:val="7C953EC8"/>
    <w:rsid w:val="7C9712F4"/>
    <w:rsid w:val="7C991510"/>
    <w:rsid w:val="7CA83501"/>
    <w:rsid w:val="7CAF4890"/>
    <w:rsid w:val="7CCF6CE0"/>
    <w:rsid w:val="7CD0235D"/>
    <w:rsid w:val="7CD51E1C"/>
    <w:rsid w:val="7CD95DB0"/>
    <w:rsid w:val="7CF16C56"/>
    <w:rsid w:val="7D0050EB"/>
    <w:rsid w:val="7D007AE0"/>
    <w:rsid w:val="7D5471E5"/>
    <w:rsid w:val="7D5D078F"/>
    <w:rsid w:val="7D625DA6"/>
    <w:rsid w:val="7D690EE2"/>
    <w:rsid w:val="7D6C09D3"/>
    <w:rsid w:val="7D74313D"/>
    <w:rsid w:val="7D80447E"/>
    <w:rsid w:val="7D841415"/>
    <w:rsid w:val="7D8A03F9"/>
    <w:rsid w:val="7D9A59A9"/>
    <w:rsid w:val="7DA41F1A"/>
    <w:rsid w:val="7DAA5057"/>
    <w:rsid w:val="7DCA3E93"/>
    <w:rsid w:val="7DD00F61"/>
    <w:rsid w:val="7DEF348B"/>
    <w:rsid w:val="7DF52776"/>
    <w:rsid w:val="7E0B1F99"/>
    <w:rsid w:val="7E192908"/>
    <w:rsid w:val="7E1C7D03"/>
    <w:rsid w:val="7E320622"/>
    <w:rsid w:val="7E553215"/>
    <w:rsid w:val="7E5F1447"/>
    <w:rsid w:val="7E6416AA"/>
    <w:rsid w:val="7E655B4E"/>
    <w:rsid w:val="7E704E13"/>
    <w:rsid w:val="7EA877E8"/>
    <w:rsid w:val="7EAB6D7E"/>
    <w:rsid w:val="7EDE76AE"/>
    <w:rsid w:val="7EE051D4"/>
    <w:rsid w:val="7EE7347B"/>
    <w:rsid w:val="7EF46ED2"/>
    <w:rsid w:val="7EF50554"/>
    <w:rsid w:val="7F0C7452"/>
    <w:rsid w:val="7F211919"/>
    <w:rsid w:val="7F343772"/>
    <w:rsid w:val="7F3A00A6"/>
    <w:rsid w:val="7F460DAF"/>
    <w:rsid w:val="7F503682"/>
    <w:rsid w:val="7F6569E0"/>
    <w:rsid w:val="7F731732"/>
    <w:rsid w:val="7F7B314F"/>
    <w:rsid w:val="7F8518D8"/>
    <w:rsid w:val="7F9A1827"/>
    <w:rsid w:val="7FC20D7E"/>
    <w:rsid w:val="7FD665D7"/>
    <w:rsid w:val="7FDC0E02"/>
    <w:rsid w:val="7FF45631"/>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99" w:semiHidden="0" w:name="toc 3"/>
    <w:lsdException w:qFormat="1" w:unhideWhenUsed="0" w:uiPriority="99" w:semiHidden="0" w:name="toc 4"/>
    <w:lsdException w:uiPriority="39" w:name="toc 5"/>
    <w:lsdException w:uiPriority="39" w:name="toc 6"/>
    <w:lsdException w:qFormat="1" w:uiPriority="39" w:semiHidden="0" w:name="toc 7"/>
    <w:lsdException w:qFormat="1" w:unhideWhenUsed="0" w:uiPriority="99" w:semiHidden="0" w:name="toc 8"/>
    <w:lsdException w:uiPriority="39"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66"/>
    <w:autoRedefine/>
    <w:qFormat/>
    <w:uiPriority w:val="1"/>
    <w:pPr>
      <w:autoSpaceDE w:val="0"/>
      <w:autoSpaceDN w:val="0"/>
      <w:spacing w:before="54"/>
      <w:jc w:val="center"/>
      <w:outlineLvl w:val="0"/>
    </w:pPr>
    <w:rPr>
      <w:rFonts w:ascii="宋体" w:hAnsi="宋体" w:eastAsia="宋体" w:cs="宋体"/>
      <w:b/>
      <w:bCs/>
      <w:kern w:val="0"/>
      <w:sz w:val="28"/>
      <w:szCs w:val="28"/>
      <w:lang w:val="zh-CN" w:bidi="zh-CN"/>
    </w:rPr>
  </w:style>
  <w:style w:type="paragraph" w:styleId="3">
    <w:name w:val="heading 2"/>
    <w:basedOn w:val="1"/>
    <w:next w:val="1"/>
    <w:link w:val="67"/>
    <w:autoRedefine/>
    <w:qFormat/>
    <w:uiPriority w:val="1"/>
    <w:pPr>
      <w:autoSpaceDE w:val="0"/>
      <w:autoSpaceDN w:val="0"/>
      <w:spacing w:before="150"/>
      <w:ind w:left="1647" w:right="1806"/>
      <w:jc w:val="center"/>
      <w:outlineLvl w:val="1"/>
    </w:pPr>
    <w:rPr>
      <w:rFonts w:ascii="宋体" w:hAnsi="宋体" w:eastAsia="宋体" w:cs="宋体"/>
      <w:i/>
      <w:kern w:val="0"/>
      <w:sz w:val="25"/>
      <w:szCs w:val="25"/>
      <w:lang w:val="zh-CN" w:bidi="zh-CN"/>
    </w:rPr>
  </w:style>
  <w:style w:type="paragraph" w:styleId="4">
    <w:name w:val="heading 3"/>
    <w:basedOn w:val="1"/>
    <w:next w:val="1"/>
    <w:link w:val="68"/>
    <w:autoRedefine/>
    <w:qFormat/>
    <w:uiPriority w:val="1"/>
    <w:pPr>
      <w:keepNext/>
      <w:keepLines/>
      <w:spacing w:before="260" w:after="260" w:line="415" w:lineRule="auto"/>
      <w:outlineLvl w:val="2"/>
    </w:pPr>
    <w:rPr>
      <w:rFonts w:ascii="Times New Roman" w:hAnsi="Times New Roman" w:eastAsia="宋体"/>
      <w:b/>
      <w:bCs/>
      <w:kern w:val="0"/>
      <w:sz w:val="32"/>
      <w:szCs w:val="32"/>
      <w:lang w:val="zh-CN"/>
    </w:rPr>
  </w:style>
  <w:style w:type="paragraph" w:styleId="5">
    <w:name w:val="heading 4"/>
    <w:basedOn w:val="1"/>
    <w:next w:val="1"/>
    <w:link w:val="69"/>
    <w:autoRedefine/>
    <w:qFormat/>
    <w:uiPriority w:val="9"/>
    <w:pPr>
      <w:keepNext/>
      <w:keepLines/>
      <w:autoSpaceDE w:val="0"/>
      <w:autoSpaceDN w:val="0"/>
      <w:spacing w:before="280" w:after="290" w:line="376" w:lineRule="auto"/>
      <w:jc w:val="left"/>
      <w:outlineLvl w:val="3"/>
    </w:pPr>
    <w:rPr>
      <w:rFonts w:ascii="Cambria" w:hAnsi="Cambria" w:eastAsia="宋体"/>
      <w:b/>
      <w:bCs/>
      <w:kern w:val="0"/>
      <w:sz w:val="28"/>
      <w:szCs w:val="28"/>
      <w:lang w:val="zh-CN" w:bidi="zh-CN"/>
    </w:rPr>
  </w:style>
  <w:style w:type="paragraph" w:styleId="6">
    <w:name w:val="heading 5"/>
    <w:basedOn w:val="1"/>
    <w:next w:val="1"/>
    <w:link w:val="70"/>
    <w:autoRedefine/>
    <w:qFormat/>
    <w:uiPriority w:val="99"/>
    <w:pPr>
      <w:keepNext/>
      <w:keepLines/>
      <w:spacing w:line="372" w:lineRule="auto"/>
      <w:outlineLvl w:val="4"/>
    </w:pPr>
    <w:rPr>
      <w:rFonts w:ascii="Calibri" w:hAnsi="Calibri" w:eastAsia="宋体"/>
      <w:b/>
      <w:bCs/>
      <w:kern w:val="0"/>
      <w:sz w:val="28"/>
      <w:szCs w:val="28"/>
      <w:lang w:val="zh-CN"/>
    </w:rPr>
  </w:style>
  <w:style w:type="paragraph" w:styleId="7">
    <w:name w:val="heading 6"/>
    <w:basedOn w:val="1"/>
    <w:next w:val="1"/>
    <w:link w:val="71"/>
    <w:autoRedefine/>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lang w:val="zh-CN"/>
    </w:rPr>
  </w:style>
  <w:style w:type="paragraph" w:styleId="8">
    <w:name w:val="heading 7"/>
    <w:basedOn w:val="1"/>
    <w:next w:val="1"/>
    <w:link w:val="72"/>
    <w:autoRedefine/>
    <w:qFormat/>
    <w:uiPriority w:val="99"/>
    <w:pPr>
      <w:keepNext/>
      <w:keepLines/>
      <w:widowControl/>
      <w:tabs>
        <w:tab w:val="left" w:pos="2520"/>
      </w:tabs>
      <w:spacing w:before="240" w:after="64" w:line="319" w:lineRule="auto"/>
      <w:ind w:left="1296" w:hanging="1296"/>
      <w:jc w:val="left"/>
      <w:outlineLvl w:val="6"/>
    </w:pPr>
    <w:rPr>
      <w:rFonts w:ascii="Times New Roman" w:hAnsi="Times New Roman" w:eastAsia="宋体"/>
      <w:b/>
      <w:bCs/>
      <w:kern w:val="0"/>
      <w:sz w:val="24"/>
      <w:szCs w:val="24"/>
      <w:lang w:val="zh-CN"/>
    </w:rPr>
  </w:style>
  <w:style w:type="paragraph" w:styleId="9">
    <w:name w:val="heading 8"/>
    <w:basedOn w:val="1"/>
    <w:next w:val="1"/>
    <w:link w:val="73"/>
    <w:autoRedefine/>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lang w:val="zh-CN"/>
    </w:rPr>
  </w:style>
  <w:style w:type="paragraph" w:styleId="10">
    <w:name w:val="heading 9"/>
    <w:basedOn w:val="1"/>
    <w:next w:val="1"/>
    <w:link w:val="74"/>
    <w:autoRedefine/>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lang w:val="zh-CN"/>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eastAsia="宋体" w:cs="Times New Roman"/>
      <w:szCs w:val="22"/>
    </w:rPr>
  </w:style>
  <w:style w:type="paragraph" w:styleId="12">
    <w:name w:val="Normal Indent"/>
    <w:basedOn w:val="1"/>
    <w:autoRedefine/>
    <w:qFormat/>
    <w:uiPriority w:val="99"/>
    <w:pPr>
      <w:ind w:firstLine="200" w:firstLineChars="200"/>
    </w:pPr>
    <w:rPr>
      <w:rFonts w:ascii="Times New Roman" w:hAnsi="Times New Roman" w:eastAsia="宋体"/>
      <w:szCs w:val="21"/>
    </w:rPr>
  </w:style>
  <w:style w:type="paragraph" w:styleId="13">
    <w:name w:val="Document Map"/>
    <w:basedOn w:val="1"/>
    <w:link w:val="76"/>
    <w:autoRedefine/>
    <w:qFormat/>
    <w:uiPriority w:val="99"/>
    <w:pPr>
      <w:shd w:val="clear" w:color="auto" w:fill="000080"/>
    </w:pPr>
    <w:rPr>
      <w:rFonts w:ascii="Calibri" w:hAnsi="Calibri" w:eastAsia="宋体"/>
      <w:szCs w:val="24"/>
    </w:rPr>
  </w:style>
  <w:style w:type="paragraph" w:styleId="14">
    <w:name w:val="annotation text"/>
    <w:basedOn w:val="1"/>
    <w:link w:val="78"/>
    <w:autoRedefine/>
    <w:unhideWhenUsed/>
    <w:qFormat/>
    <w:uiPriority w:val="99"/>
    <w:pPr>
      <w:autoSpaceDE w:val="0"/>
      <w:autoSpaceDN w:val="0"/>
      <w:jc w:val="left"/>
    </w:pPr>
    <w:rPr>
      <w:rFonts w:ascii="宋体" w:hAnsi="宋体" w:eastAsia="宋体" w:cs="宋体"/>
      <w:kern w:val="0"/>
      <w:sz w:val="22"/>
      <w:lang w:val="zh-CN" w:bidi="zh-CN"/>
    </w:rPr>
  </w:style>
  <w:style w:type="paragraph" w:styleId="15">
    <w:name w:val="Body Text 3"/>
    <w:basedOn w:val="1"/>
    <w:link w:val="80"/>
    <w:autoRedefine/>
    <w:qFormat/>
    <w:uiPriority w:val="99"/>
    <w:pPr>
      <w:spacing w:after="120"/>
    </w:pPr>
    <w:rPr>
      <w:rFonts w:ascii="Times New Roman" w:hAnsi="Times New Roman" w:eastAsia="宋体"/>
      <w:sz w:val="16"/>
      <w:szCs w:val="16"/>
    </w:rPr>
  </w:style>
  <w:style w:type="paragraph" w:styleId="16">
    <w:name w:val="Body Text"/>
    <w:basedOn w:val="1"/>
    <w:next w:val="1"/>
    <w:link w:val="82"/>
    <w:autoRedefine/>
    <w:qFormat/>
    <w:uiPriority w:val="1"/>
    <w:pPr>
      <w:autoSpaceDE w:val="0"/>
      <w:autoSpaceDN w:val="0"/>
      <w:jc w:val="left"/>
    </w:pPr>
    <w:rPr>
      <w:rFonts w:ascii="宋体" w:hAnsi="宋体" w:eastAsia="宋体" w:cs="宋体"/>
      <w:kern w:val="0"/>
      <w:sz w:val="24"/>
      <w:szCs w:val="24"/>
      <w:lang w:val="zh-CN" w:bidi="zh-CN"/>
    </w:rPr>
  </w:style>
  <w:style w:type="paragraph" w:styleId="17">
    <w:name w:val="Body Text Indent"/>
    <w:basedOn w:val="1"/>
    <w:next w:val="18"/>
    <w:link w:val="84"/>
    <w:autoRedefine/>
    <w:qFormat/>
    <w:uiPriority w:val="99"/>
    <w:pPr>
      <w:spacing w:after="120"/>
      <w:ind w:left="420" w:leftChars="200"/>
    </w:pPr>
    <w:rPr>
      <w:rFonts w:ascii="Times New Roman" w:hAnsi="Times New Roman" w:eastAsia="宋体"/>
      <w:szCs w:val="24"/>
    </w:rPr>
  </w:style>
  <w:style w:type="paragraph" w:styleId="18">
    <w:name w:val="envelope return"/>
    <w:basedOn w:val="1"/>
    <w:next w:val="11"/>
    <w:qFormat/>
    <w:uiPriority w:val="0"/>
    <w:pPr>
      <w:snapToGrid w:val="0"/>
    </w:pPr>
    <w:rPr>
      <w:rFonts w:ascii="Arial" w:hAnsi="Arial"/>
    </w:rPr>
  </w:style>
  <w:style w:type="paragraph" w:styleId="19">
    <w:name w:val="toc 3"/>
    <w:basedOn w:val="1"/>
    <w:next w:val="1"/>
    <w:autoRedefine/>
    <w:qFormat/>
    <w:uiPriority w:val="99"/>
    <w:pPr>
      <w:ind w:left="840" w:leftChars="400"/>
    </w:pPr>
    <w:rPr>
      <w:rFonts w:ascii="Calibri" w:hAnsi="Calibri" w:eastAsia="宋体"/>
    </w:rPr>
  </w:style>
  <w:style w:type="paragraph" w:styleId="20">
    <w:name w:val="Plain Text"/>
    <w:basedOn w:val="1"/>
    <w:link w:val="86"/>
    <w:autoRedefine/>
    <w:unhideWhenUsed/>
    <w:qFormat/>
    <w:uiPriority w:val="0"/>
    <w:rPr>
      <w:rFonts w:ascii="宋体" w:hAnsi="Courier New" w:eastAsia="宋体"/>
    </w:rPr>
  </w:style>
  <w:style w:type="paragraph" w:styleId="21">
    <w:name w:val="toc 8"/>
    <w:basedOn w:val="1"/>
    <w:next w:val="1"/>
    <w:autoRedefine/>
    <w:qFormat/>
    <w:uiPriority w:val="99"/>
    <w:pPr>
      <w:ind w:left="2940"/>
    </w:pPr>
    <w:rPr>
      <w:rFonts w:ascii="Times New Roman" w:hAnsi="Times New Roman" w:eastAsia="宋体"/>
      <w:szCs w:val="21"/>
    </w:rPr>
  </w:style>
  <w:style w:type="paragraph" w:styleId="22">
    <w:name w:val="Date"/>
    <w:basedOn w:val="1"/>
    <w:next w:val="1"/>
    <w:link w:val="88"/>
    <w:autoRedefine/>
    <w:qFormat/>
    <w:uiPriority w:val="99"/>
    <w:rPr>
      <w:rFonts w:ascii="Times New Roman" w:hAnsi="Times New Roman" w:eastAsia="宋体"/>
      <w:sz w:val="24"/>
      <w:szCs w:val="21"/>
    </w:rPr>
  </w:style>
  <w:style w:type="paragraph" w:styleId="23">
    <w:name w:val="Balloon Text"/>
    <w:basedOn w:val="1"/>
    <w:link w:val="90"/>
    <w:autoRedefine/>
    <w:unhideWhenUsed/>
    <w:qFormat/>
    <w:uiPriority w:val="99"/>
    <w:pPr>
      <w:autoSpaceDE w:val="0"/>
      <w:autoSpaceDN w:val="0"/>
      <w:jc w:val="left"/>
    </w:pPr>
    <w:rPr>
      <w:rFonts w:ascii="宋体" w:hAnsi="宋体" w:eastAsia="宋体" w:cs="宋体"/>
      <w:kern w:val="0"/>
      <w:sz w:val="18"/>
      <w:szCs w:val="18"/>
      <w:lang w:val="zh-CN" w:bidi="zh-CN"/>
    </w:rPr>
  </w:style>
  <w:style w:type="paragraph" w:styleId="24">
    <w:name w:val="footer"/>
    <w:basedOn w:val="1"/>
    <w:link w:val="92"/>
    <w:autoRedefine/>
    <w:unhideWhenUsed/>
    <w:qFormat/>
    <w:uiPriority w:val="99"/>
    <w:pPr>
      <w:tabs>
        <w:tab w:val="center" w:pos="4153"/>
        <w:tab w:val="right" w:pos="8306"/>
      </w:tabs>
      <w:autoSpaceDE w:val="0"/>
      <w:autoSpaceDN w:val="0"/>
      <w:snapToGrid w:val="0"/>
      <w:jc w:val="left"/>
    </w:pPr>
    <w:rPr>
      <w:rFonts w:ascii="宋体" w:hAnsi="宋体" w:eastAsia="宋体" w:cs="宋体"/>
      <w:kern w:val="0"/>
      <w:sz w:val="18"/>
      <w:szCs w:val="18"/>
      <w:lang w:val="zh-CN" w:bidi="zh-CN"/>
    </w:rPr>
  </w:style>
  <w:style w:type="paragraph" w:styleId="25">
    <w:name w:val="header"/>
    <w:basedOn w:val="1"/>
    <w:link w:val="94"/>
    <w:autoRedefine/>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val="zh-CN" w:bidi="zh-CN"/>
    </w:rPr>
  </w:style>
  <w:style w:type="paragraph" w:styleId="26">
    <w:name w:val="toc 1"/>
    <w:basedOn w:val="1"/>
    <w:next w:val="1"/>
    <w:autoRedefine/>
    <w:qFormat/>
    <w:uiPriority w:val="39"/>
    <w:pPr>
      <w:autoSpaceDE w:val="0"/>
      <w:autoSpaceDN w:val="0"/>
      <w:spacing w:before="177"/>
      <w:ind w:left="441"/>
      <w:jc w:val="left"/>
    </w:pPr>
    <w:rPr>
      <w:rFonts w:ascii="宋体" w:hAnsi="宋体" w:eastAsia="宋体" w:cs="宋体"/>
      <w:b/>
      <w:bCs/>
      <w:kern w:val="0"/>
      <w:sz w:val="22"/>
      <w:lang w:val="zh-CN" w:bidi="zh-CN"/>
    </w:rPr>
  </w:style>
  <w:style w:type="paragraph" w:styleId="27">
    <w:name w:val="toc 4"/>
    <w:basedOn w:val="1"/>
    <w:next w:val="1"/>
    <w:autoRedefine/>
    <w:qFormat/>
    <w:uiPriority w:val="99"/>
    <w:pPr>
      <w:tabs>
        <w:tab w:val="left" w:pos="1890"/>
        <w:tab w:val="right" w:leader="dot" w:pos="8296"/>
      </w:tabs>
      <w:ind w:left="630" w:leftChars="300"/>
    </w:pPr>
    <w:rPr>
      <w:rFonts w:ascii="Calibri" w:hAnsi="Calibri" w:eastAsia="宋体"/>
    </w:rPr>
  </w:style>
  <w:style w:type="paragraph" w:styleId="28">
    <w:name w:val="List"/>
    <w:basedOn w:val="1"/>
    <w:qFormat/>
    <w:uiPriority w:val="0"/>
    <w:rPr>
      <w:rFonts w:cs="Tahoma"/>
    </w:rPr>
  </w:style>
  <w:style w:type="paragraph" w:styleId="29">
    <w:name w:val="footnote text"/>
    <w:basedOn w:val="1"/>
    <w:link w:val="96"/>
    <w:autoRedefine/>
    <w:unhideWhenUsed/>
    <w:qFormat/>
    <w:uiPriority w:val="99"/>
    <w:pPr>
      <w:autoSpaceDE w:val="0"/>
      <w:autoSpaceDN w:val="0"/>
      <w:snapToGrid w:val="0"/>
      <w:jc w:val="left"/>
    </w:pPr>
    <w:rPr>
      <w:rFonts w:ascii="宋体" w:hAnsi="宋体" w:eastAsia="宋体" w:cs="宋体"/>
      <w:kern w:val="0"/>
      <w:sz w:val="18"/>
      <w:szCs w:val="18"/>
      <w:lang w:val="zh-CN" w:bidi="zh-CN"/>
    </w:rPr>
  </w:style>
  <w:style w:type="paragraph" w:styleId="30">
    <w:name w:val="Body Text Indent 3"/>
    <w:basedOn w:val="1"/>
    <w:link w:val="98"/>
    <w:autoRedefine/>
    <w:qFormat/>
    <w:uiPriority w:val="99"/>
    <w:pPr>
      <w:spacing w:after="120"/>
      <w:ind w:left="420" w:leftChars="200"/>
    </w:pPr>
    <w:rPr>
      <w:rFonts w:ascii="Times New Roman" w:hAnsi="Times New Roman" w:eastAsia="宋体"/>
      <w:sz w:val="16"/>
      <w:szCs w:val="16"/>
    </w:rPr>
  </w:style>
  <w:style w:type="paragraph" w:styleId="31">
    <w:name w:val="Normal (Web)"/>
    <w:basedOn w:val="1"/>
    <w:autoRedefine/>
    <w:qFormat/>
    <w:uiPriority w:val="99"/>
    <w:pPr>
      <w:spacing w:before="100" w:beforeAutospacing="1" w:after="75"/>
      <w:jc w:val="left"/>
    </w:pPr>
    <w:rPr>
      <w:rFonts w:ascii="Times New Roman" w:hAnsi="Times New Roman" w:eastAsia="宋体"/>
      <w:kern w:val="0"/>
      <w:sz w:val="24"/>
      <w:szCs w:val="24"/>
    </w:rPr>
  </w:style>
  <w:style w:type="paragraph" w:styleId="32">
    <w:name w:val="Title"/>
    <w:basedOn w:val="1"/>
    <w:link w:val="100"/>
    <w:autoRedefine/>
    <w:qFormat/>
    <w:uiPriority w:val="99"/>
    <w:pPr>
      <w:adjustRightInd w:val="0"/>
      <w:spacing w:before="240" w:after="60" w:line="420" w:lineRule="atLeast"/>
      <w:jc w:val="center"/>
      <w:textAlignment w:val="baseline"/>
      <w:outlineLvl w:val="0"/>
    </w:pPr>
    <w:rPr>
      <w:rFonts w:ascii="Arial" w:hAnsi="Arial" w:eastAsia="宋体"/>
      <w:b/>
      <w:kern w:val="0"/>
      <w:sz w:val="20"/>
      <w:szCs w:val="20"/>
    </w:rPr>
  </w:style>
  <w:style w:type="paragraph" w:styleId="33">
    <w:name w:val="annotation subject"/>
    <w:basedOn w:val="14"/>
    <w:next w:val="14"/>
    <w:link w:val="102"/>
    <w:autoRedefine/>
    <w:qFormat/>
    <w:uiPriority w:val="99"/>
    <w:pPr>
      <w:autoSpaceDE/>
      <w:autoSpaceDN/>
      <w:jc w:val="both"/>
    </w:pPr>
    <w:rPr>
      <w:rFonts w:ascii="Calibri" w:hAnsi="Calibri" w:cs="Times New Roman"/>
      <w:b/>
      <w:bCs/>
      <w:kern w:val="2"/>
      <w:sz w:val="21"/>
      <w:szCs w:val="24"/>
      <w:lang w:val="en-US" w:bidi="ar-SA"/>
    </w:rPr>
  </w:style>
  <w:style w:type="paragraph" w:styleId="34">
    <w:name w:val="Body Text First Indent"/>
    <w:basedOn w:val="16"/>
    <w:next w:val="1"/>
    <w:link w:val="104"/>
    <w:autoRedefine/>
    <w:qFormat/>
    <w:uiPriority w:val="99"/>
    <w:pPr>
      <w:spacing w:line="312" w:lineRule="auto"/>
      <w:ind w:firstLine="420"/>
    </w:pPr>
    <w:rPr>
      <w:rFonts w:ascii="Calibri" w:hAnsi="Calibri" w:eastAsia="宋体"/>
      <w:szCs w:val="24"/>
    </w:rPr>
  </w:style>
  <w:style w:type="paragraph" w:styleId="35">
    <w:name w:val="Body Text First Indent 2"/>
    <w:basedOn w:val="17"/>
    <w:next w:val="1"/>
    <w:qFormat/>
    <w:uiPriority w:val="0"/>
    <w:pPr>
      <w:ind w:firstLine="420" w:firstLineChars="200"/>
    </w:pPr>
    <w:rPr>
      <w:sz w:val="21"/>
    </w:rPr>
  </w:style>
  <w:style w:type="table" w:styleId="37">
    <w:name w:val="Table Grid"/>
    <w:basedOn w:val="3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22"/>
    <w:rPr>
      <w:b/>
      <w:bCs/>
    </w:rPr>
  </w:style>
  <w:style w:type="character" w:styleId="40">
    <w:name w:val="page number"/>
    <w:autoRedefine/>
    <w:qFormat/>
    <w:uiPriority w:val="99"/>
    <w:rPr>
      <w:rFonts w:cs="Times New Roman"/>
      <w:lang w:bidi="ar-SA"/>
    </w:rPr>
  </w:style>
  <w:style w:type="character" w:styleId="41">
    <w:name w:val="FollowedHyperlink"/>
    <w:autoRedefine/>
    <w:unhideWhenUsed/>
    <w:qFormat/>
    <w:uiPriority w:val="99"/>
    <w:rPr>
      <w:color w:val="800080"/>
      <w:u w:val="single"/>
    </w:rPr>
  </w:style>
  <w:style w:type="character" w:styleId="42">
    <w:name w:val="Emphasis"/>
    <w:basedOn w:val="38"/>
    <w:autoRedefine/>
    <w:qFormat/>
    <w:uiPriority w:val="20"/>
    <w:rPr>
      <w:b/>
      <w:bCs/>
    </w:rPr>
  </w:style>
  <w:style w:type="character" w:styleId="43">
    <w:name w:val="HTML Definition"/>
    <w:basedOn w:val="38"/>
    <w:autoRedefine/>
    <w:semiHidden/>
    <w:unhideWhenUsed/>
    <w:qFormat/>
    <w:uiPriority w:val="99"/>
  </w:style>
  <w:style w:type="character" w:styleId="44">
    <w:name w:val="HTML Typewriter"/>
    <w:basedOn w:val="38"/>
    <w:autoRedefine/>
    <w:semiHidden/>
    <w:unhideWhenUsed/>
    <w:qFormat/>
    <w:uiPriority w:val="99"/>
    <w:rPr>
      <w:rFonts w:hint="default" w:ascii="monospace" w:hAnsi="monospace" w:eastAsia="monospace" w:cs="monospace"/>
      <w:sz w:val="0"/>
      <w:szCs w:val="0"/>
      <w:bdr w:val="single" w:color="auto" w:sz="2" w:space="0"/>
    </w:rPr>
  </w:style>
  <w:style w:type="character" w:styleId="45">
    <w:name w:val="HTML Acronym"/>
    <w:basedOn w:val="38"/>
    <w:autoRedefine/>
    <w:semiHidden/>
    <w:unhideWhenUsed/>
    <w:qFormat/>
    <w:uiPriority w:val="99"/>
  </w:style>
  <w:style w:type="character" w:styleId="46">
    <w:name w:val="HTML Variable"/>
    <w:basedOn w:val="38"/>
    <w:autoRedefine/>
    <w:semiHidden/>
    <w:unhideWhenUsed/>
    <w:qFormat/>
    <w:uiPriority w:val="99"/>
  </w:style>
  <w:style w:type="character" w:styleId="47">
    <w:name w:val="Hyperlink"/>
    <w:autoRedefine/>
    <w:qFormat/>
    <w:uiPriority w:val="99"/>
    <w:rPr>
      <w:rFonts w:cs="Times New Roman"/>
      <w:color w:val="0000FF"/>
      <w:u w:val="single"/>
      <w:lang w:bidi="ar-SA"/>
    </w:rPr>
  </w:style>
  <w:style w:type="character" w:styleId="48">
    <w:name w:val="HTML Code"/>
    <w:basedOn w:val="38"/>
    <w:autoRedefine/>
    <w:semiHidden/>
    <w:unhideWhenUsed/>
    <w:qFormat/>
    <w:uiPriority w:val="99"/>
    <w:rPr>
      <w:rFonts w:hint="default" w:ascii="monospace" w:hAnsi="monospace" w:eastAsia="monospace" w:cs="monospace"/>
      <w:sz w:val="20"/>
    </w:rPr>
  </w:style>
  <w:style w:type="character" w:styleId="49">
    <w:name w:val="annotation reference"/>
    <w:autoRedefine/>
    <w:qFormat/>
    <w:uiPriority w:val="99"/>
    <w:rPr>
      <w:rFonts w:cs="Times New Roman"/>
      <w:sz w:val="21"/>
    </w:rPr>
  </w:style>
  <w:style w:type="character" w:styleId="50">
    <w:name w:val="HTML Cite"/>
    <w:basedOn w:val="38"/>
    <w:autoRedefine/>
    <w:semiHidden/>
    <w:unhideWhenUsed/>
    <w:qFormat/>
    <w:uiPriority w:val="99"/>
  </w:style>
  <w:style w:type="character" w:styleId="51">
    <w:name w:val="footnote reference"/>
    <w:autoRedefine/>
    <w:unhideWhenUsed/>
    <w:qFormat/>
    <w:uiPriority w:val="99"/>
    <w:rPr>
      <w:vertAlign w:val="superscript"/>
    </w:rPr>
  </w:style>
  <w:style w:type="character" w:styleId="52">
    <w:name w:val="HTML Keyboard"/>
    <w:basedOn w:val="38"/>
    <w:autoRedefine/>
    <w:semiHidden/>
    <w:unhideWhenUsed/>
    <w:qFormat/>
    <w:uiPriority w:val="99"/>
    <w:rPr>
      <w:rFonts w:hint="default" w:ascii="monospace" w:hAnsi="monospace" w:eastAsia="monospace" w:cs="monospace"/>
      <w:sz w:val="20"/>
    </w:rPr>
  </w:style>
  <w:style w:type="character" w:styleId="53">
    <w:name w:val="HTML Sample"/>
    <w:basedOn w:val="38"/>
    <w:autoRedefine/>
    <w:semiHidden/>
    <w:unhideWhenUsed/>
    <w:qFormat/>
    <w:uiPriority w:val="99"/>
    <w:rPr>
      <w:rFonts w:ascii="monospace" w:hAnsi="monospace" w:eastAsia="monospace" w:cs="monospace"/>
    </w:rPr>
  </w:style>
  <w:style w:type="paragraph" w:customStyle="1" w:styleId="54">
    <w:name w:val="BodyText1I2"/>
    <w:basedOn w:val="55"/>
    <w:autoRedefine/>
    <w:qFormat/>
    <w:uiPriority w:val="0"/>
    <w:pPr>
      <w:ind w:left="420" w:firstLine="420" w:firstLineChars="200"/>
    </w:pPr>
  </w:style>
  <w:style w:type="paragraph" w:customStyle="1" w:styleId="55">
    <w:name w:val="BodyTextIndent"/>
    <w:basedOn w:val="1"/>
    <w:next w:val="56"/>
    <w:autoRedefine/>
    <w:qFormat/>
    <w:uiPriority w:val="0"/>
    <w:pPr>
      <w:ind w:firstLine="645"/>
      <w:textAlignment w:val="baseline"/>
    </w:pPr>
    <w:rPr>
      <w:rFonts w:ascii="Arial" w:hAnsi="Arial" w:eastAsia="仿宋_GB2312"/>
      <w:sz w:val="28"/>
      <w:szCs w:val="24"/>
    </w:rPr>
  </w:style>
  <w:style w:type="paragraph" w:customStyle="1" w:styleId="56">
    <w:name w:val="EnvelopeReturn"/>
    <w:basedOn w:val="1"/>
    <w:autoRedefine/>
    <w:qFormat/>
    <w:uiPriority w:val="0"/>
    <w:pPr>
      <w:snapToGrid w:val="0"/>
      <w:textAlignment w:val="baseline"/>
    </w:pPr>
    <w:rPr>
      <w:rFonts w:ascii="Arial" w:hAnsi="Arial"/>
      <w:szCs w:val="24"/>
    </w:rPr>
  </w:style>
  <w:style w:type="character" w:customStyle="1" w:styleId="57">
    <w:name w:val="标题 1 字符"/>
    <w:autoRedefine/>
    <w:qFormat/>
    <w:uiPriority w:val="9"/>
    <w:rPr>
      <w:b/>
      <w:bCs/>
      <w:kern w:val="44"/>
      <w:sz w:val="44"/>
      <w:szCs w:val="44"/>
    </w:rPr>
  </w:style>
  <w:style w:type="character" w:customStyle="1" w:styleId="58">
    <w:name w:val="标题 2 字符"/>
    <w:autoRedefine/>
    <w:semiHidden/>
    <w:qFormat/>
    <w:uiPriority w:val="9"/>
    <w:rPr>
      <w:rFonts w:ascii="等线 Light" w:hAnsi="等线 Light" w:eastAsia="等线 Light" w:cs="Times New Roman"/>
      <w:b/>
      <w:bCs/>
      <w:sz w:val="32"/>
      <w:szCs w:val="32"/>
    </w:rPr>
  </w:style>
  <w:style w:type="character" w:customStyle="1" w:styleId="59">
    <w:name w:val="标题 3 字符"/>
    <w:autoRedefine/>
    <w:semiHidden/>
    <w:qFormat/>
    <w:uiPriority w:val="9"/>
    <w:rPr>
      <w:b/>
      <w:bCs/>
      <w:sz w:val="32"/>
      <w:szCs w:val="32"/>
    </w:rPr>
  </w:style>
  <w:style w:type="character" w:customStyle="1" w:styleId="60">
    <w:name w:val="标题 4 字符"/>
    <w:autoRedefine/>
    <w:semiHidden/>
    <w:qFormat/>
    <w:uiPriority w:val="9"/>
    <w:rPr>
      <w:rFonts w:ascii="等线 Light" w:hAnsi="等线 Light" w:eastAsia="等线 Light" w:cs="Times New Roman"/>
      <w:b/>
      <w:bCs/>
      <w:sz w:val="28"/>
      <w:szCs w:val="28"/>
    </w:rPr>
  </w:style>
  <w:style w:type="character" w:customStyle="1" w:styleId="61">
    <w:name w:val="标题 5 字符"/>
    <w:autoRedefine/>
    <w:semiHidden/>
    <w:qFormat/>
    <w:uiPriority w:val="9"/>
    <w:rPr>
      <w:b/>
      <w:bCs/>
      <w:sz w:val="28"/>
      <w:szCs w:val="28"/>
    </w:rPr>
  </w:style>
  <w:style w:type="character" w:customStyle="1" w:styleId="62">
    <w:name w:val="标题 6 字符"/>
    <w:autoRedefine/>
    <w:semiHidden/>
    <w:qFormat/>
    <w:uiPriority w:val="9"/>
    <w:rPr>
      <w:rFonts w:ascii="等线 Light" w:hAnsi="等线 Light" w:eastAsia="等线 Light" w:cs="Times New Roman"/>
      <w:b/>
      <w:bCs/>
      <w:sz w:val="24"/>
      <w:szCs w:val="24"/>
    </w:rPr>
  </w:style>
  <w:style w:type="character" w:customStyle="1" w:styleId="63">
    <w:name w:val="标题 7 字符"/>
    <w:autoRedefine/>
    <w:semiHidden/>
    <w:qFormat/>
    <w:uiPriority w:val="9"/>
    <w:rPr>
      <w:b/>
      <w:bCs/>
      <w:sz w:val="24"/>
      <w:szCs w:val="24"/>
    </w:rPr>
  </w:style>
  <w:style w:type="character" w:customStyle="1" w:styleId="64">
    <w:name w:val="标题 8 字符"/>
    <w:autoRedefine/>
    <w:semiHidden/>
    <w:qFormat/>
    <w:uiPriority w:val="9"/>
    <w:rPr>
      <w:rFonts w:ascii="等线 Light" w:hAnsi="等线 Light" w:eastAsia="等线 Light" w:cs="Times New Roman"/>
      <w:sz w:val="24"/>
      <w:szCs w:val="24"/>
    </w:rPr>
  </w:style>
  <w:style w:type="character" w:customStyle="1" w:styleId="65">
    <w:name w:val="标题 9 字符"/>
    <w:autoRedefine/>
    <w:semiHidden/>
    <w:qFormat/>
    <w:uiPriority w:val="9"/>
    <w:rPr>
      <w:rFonts w:ascii="等线 Light" w:hAnsi="等线 Light" w:eastAsia="等线 Light" w:cs="Times New Roman"/>
      <w:szCs w:val="21"/>
    </w:rPr>
  </w:style>
  <w:style w:type="character" w:customStyle="1" w:styleId="66">
    <w:name w:val="标题 1 字符1"/>
    <w:link w:val="2"/>
    <w:autoRedefine/>
    <w:qFormat/>
    <w:uiPriority w:val="1"/>
    <w:rPr>
      <w:rFonts w:ascii="宋体" w:hAnsi="宋体" w:eastAsia="宋体" w:cs="宋体"/>
      <w:b/>
      <w:bCs/>
      <w:kern w:val="0"/>
      <w:sz w:val="28"/>
      <w:szCs w:val="28"/>
      <w:lang w:val="zh-CN" w:bidi="zh-CN"/>
    </w:rPr>
  </w:style>
  <w:style w:type="character" w:customStyle="1" w:styleId="67">
    <w:name w:val="标题 2 字符1"/>
    <w:link w:val="3"/>
    <w:autoRedefine/>
    <w:qFormat/>
    <w:uiPriority w:val="1"/>
    <w:rPr>
      <w:rFonts w:ascii="宋体" w:hAnsi="宋体" w:eastAsia="宋体" w:cs="宋体"/>
      <w:i/>
      <w:kern w:val="0"/>
      <w:sz w:val="25"/>
      <w:szCs w:val="25"/>
      <w:lang w:val="zh-CN" w:bidi="zh-CN"/>
    </w:rPr>
  </w:style>
  <w:style w:type="character" w:customStyle="1" w:styleId="68">
    <w:name w:val="标题 3 字符1"/>
    <w:link w:val="4"/>
    <w:autoRedefine/>
    <w:qFormat/>
    <w:uiPriority w:val="1"/>
    <w:rPr>
      <w:rFonts w:ascii="Times New Roman" w:hAnsi="Times New Roman" w:eastAsia="宋体" w:cs="Times New Roman"/>
      <w:b/>
      <w:bCs/>
      <w:kern w:val="0"/>
      <w:sz w:val="32"/>
      <w:szCs w:val="32"/>
      <w:lang w:val="zh-CN"/>
    </w:rPr>
  </w:style>
  <w:style w:type="character" w:customStyle="1" w:styleId="69">
    <w:name w:val="标题 4 字符1"/>
    <w:link w:val="5"/>
    <w:autoRedefine/>
    <w:qFormat/>
    <w:uiPriority w:val="9"/>
    <w:rPr>
      <w:rFonts w:ascii="Cambria" w:hAnsi="Cambria" w:eastAsia="宋体" w:cs="Times New Roman"/>
      <w:b/>
      <w:bCs/>
      <w:kern w:val="0"/>
      <w:sz w:val="28"/>
      <w:szCs w:val="28"/>
      <w:lang w:val="zh-CN" w:bidi="zh-CN"/>
    </w:rPr>
  </w:style>
  <w:style w:type="character" w:customStyle="1" w:styleId="70">
    <w:name w:val="标题 5 字符1"/>
    <w:link w:val="6"/>
    <w:autoRedefine/>
    <w:qFormat/>
    <w:uiPriority w:val="99"/>
    <w:rPr>
      <w:rFonts w:ascii="Calibri" w:hAnsi="Calibri" w:eastAsia="宋体" w:cs="Times New Roman"/>
      <w:b/>
      <w:bCs/>
      <w:kern w:val="0"/>
      <w:sz w:val="28"/>
      <w:szCs w:val="28"/>
      <w:lang w:val="zh-CN"/>
    </w:rPr>
  </w:style>
  <w:style w:type="character" w:customStyle="1" w:styleId="71">
    <w:name w:val="标题 6 字符1"/>
    <w:link w:val="7"/>
    <w:autoRedefine/>
    <w:qFormat/>
    <w:uiPriority w:val="99"/>
    <w:rPr>
      <w:rFonts w:ascii="Arial" w:hAnsi="Arial" w:eastAsia="黑体" w:cs="Times New Roman"/>
      <w:b/>
      <w:bCs/>
      <w:kern w:val="0"/>
      <w:sz w:val="24"/>
      <w:szCs w:val="24"/>
      <w:lang w:val="zh-CN"/>
    </w:rPr>
  </w:style>
  <w:style w:type="character" w:customStyle="1" w:styleId="72">
    <w:name w:val="标题 7 字符1"/>
    <w:link w:val="8"/>
    <w:autoRedefine/>
    <w:qFormat/>
    <w:uiPriority w:val="99"/>
    <w:rPr>
      <w:rFonts w:ascii="Times New Roman" w:hAnsi="Times New Roman" w:eastAsia="宋体" w:cs="Times New Roman"/>
      <w:b/>
      <w:bCs/>
      <w:kern w:val="0"/>
      <w:sz w:val="24"/>
      <w:szCs w:val="24"/>
      <w:lang w:val="zh-CN"/>
    </w:rPr>
  </w:style>
  <w:style w:type="character" w:customStyle="1" w:styleId="73">
    <w:name w:val="标题 8 字符1"/>
    <w:link w:val="9"/>
    <w:autoRedefine/>
    <w:qFormat/>
    <w:uiPriority w:val="99"/>
    <w:rPr>
      <w:rFonts w:ascii="Arial" w:hAnsi="Arial" w:eastAsia="黑体" w:cs="Times New Roman"/>
      <w:kern w:val="0"/>
      <w:sz w:val="24"/>
      <w:szCs w:val="24"/>
      <w:lang w:val="zh-CN"/>
    </w:rPr>
  </w:style>
  <w:style w:type="character" w:customStyle="1" w:styleId="74">
    <w:name w:val="标题 9 字符1"/>
    <w:link w:val="10"/>
    <w:autoRedefine/>
    <w:qFormat/>
    <w:uiPriority w:val="99"/>
    <w:rPr>
      <w:rFonts w:ascii="Arial" w:hAnsi="Arial" w:eastAsia="黑体" w:cs="Times New Roman"/>
      <w:kern w:val="0"/>
      <w:sz w:val="20"/>
      <w:szCs w:val="21"/>
      <w:lang w:val="zh-CN"/>
    </w:rPr>
  </w:style>
  <w:style w:type="character" w:customStyle="1" w:styleId="75">
    <w:name w:val="文档结构图 字符"/>
    <w:autoRedefine/>
    <w:semiHidden/>
    <w:qFormat/>
    <w:uiPriority w:val="99"/>
    <w:rPr>
      <w:rFonts w:ascii="Microsoft YaHei UI" w:eastAsia="Microsoft YaHei UI"/>
      <w:sz w:val="18"/>
      <w:szCs w:val="18"/>
    </w:rPr>
  </w:style>
  <w:style w:type="character" w:customStyle="1" w:styleId="76">
    <w:name w:val="文档结构图 字符1"/>
    <w:link w:val="13"/>
    <w:autoRedefine/>
    <w:qFormat/>
    <w:locked/>
    <w:uiPriority w:val="99"/>
    <w:rPr>
      <w:rFonts w:ascii="Calibri" w:hAnsi="Calibri" w:eastAsia="宋体" w:cs="Times New Roman"/>
      <w:szCs w:val="24"/>
      <w:shd w:val="clear" w:color="auto" w:fill="000080"/>
    </w:rPr>
  </w:style>
  <w:style w:type="character" w:customStyle="1" w:styleId="77">
    <w:name w:val="批注文字 字符"/>
    <w:basedOn w:val="38"/>
    <w:autoRedefine/>
    <w:semiHidden/>
    <w:qFormat/>
    <w:uiPriority w:val="99"/>
  </w:style>
  <w:style w:type="character" w:customStyle="1" w:styleId="78">
    <w:name w:val="批注文字 字符1"/>
    <w:link w:val="14"/>
    <w:autoRedefine/>
    <w:qFormat/>
    <w:uiPriority w:val="99"/>
    <w:rPr>
      <w:rFonts w:ascii="宋体" w:hAnsi="宋体" w:eastAsia="宋体" w:cs="宋体"/>
      <w:kern w:val="0"/>
      <w:sz w:val="22"/>
      <w:lang w:val="zh-CN" w:bidi="zh-CN"/>
    </w:rPr>
  </w:style>
  <w:style w:type="character" w:customStyle="1" w:styleId="79">
    <w:name w:val="正文文本 3 字符"/>
    <w:autoRedefine/>
    <w:semiHidden/>
    <w:qFormat/>
    <w:uiPriority w:val="99"/>
    <w:rPr>
      <w:sz w:val="16"/>
      <w:szCs w:val="16"/>
    </w:rPr>
  </w:style>
  <w:style w:type="character" w:customStyle="1" w:styleId="80">
    <w:name w:val="正文文本 3 字符1"/>
    <w:link w:val="15"/>
    <w:autoRedefine/>
    <w:qFormat/>
    <w:uiPriority w:val="99"/>
    <w:rPr>
      <w:rFonts w:ascii="Times New Roman" w:hAnsi="Times New Roman" w:eastAsia="宋体" w:cs="Times New Roman"/>
      <w:sz w:val="16"/>
      <w:szCs w:val="16"/>
    </w:rPr>
  </w:style>
  <w:style w:type="character" w:customStyle="1" w:styleId="81">
    <w:name w:val="正文文本 字符"/>
    <w:basedOn w:val="38"/>
    <w:autoRedefine/>
    <w:semiHidden/>
    <w:qFormat/>
    <w:uiPriority w:val="99"/>
  </w:style>
  <w:style w:type="character" w:customStyle="1" w:styleId="82">
    <w:name w:val="正文文本 字符1"/>
    <w:link w:val="16"/>
    <w:autoRedefine/>
    <w:qFormat/>
    <w:uiPriority w:val="1"/>
    <w:rPr>
      <w:rFonts w:ascii="宋体" w:hAnsi="宋体" w:eastAsia="宋体" w:cs="宋体"/>
      <w:kern w:val="0"/>
      <w:sz w:val="24"/>
      <w:szCs w:val="24"/>
      <w:lang w:val="zh-CN" w:bidi="zh-CN"/>
    </w:rPr>
  </w:style>
  <w:style w:type="character" w:customStyle="1" w:styleId="83">
    <w:name w:val="正文文本缩进 字符"/>
    <w:basedOn w:val="38"/>
    <w:autoRedefine/>
    <w:semiHidden/>
    <w:qFormat/>
    <w:uiPriority w:val="99"/>
  </w:style>
  <w:style w:type="character" w:customStyle="1" w:styleId="84">
    <w:name w:val="正文文本缩进 字符1"/>
    <w:link w:val="17"/>
    <w:autoRedefine/>
    <w:qFormat/>
    <w:uiPriority w:val="99"/>
    <w:rPr>
      <w:rFonts w:ascii="Times New Roman" w:hAnsi="Times New Roman" w:eastAsia="宋体" w:cs="Times New Roman"/>
      <w:szCs w:val="24"/>
    </w:rPr>
  </w:style>
  <w:style w:type="character" w:customStyle="1" w:styleId="85">
    <w:name w:val="纯文本 字符"/>
    <w:autoRedefine/>
    <w:semiHidden/>
    <w:qFormat/>
    <w:uiPriority w:val="99"/>
    <w:rPr>
      <w:rFonts w:ascii="等线" w:hAnsi="Courier New" w:cs="Courier New"/>
    </w:rPr>
  </w:style>
  <w:style w:type="character" w:customStyle="1" w:styleId="86">
    <w:name w:val="纯文本 字符1"/>
    <w:link w:val="20"/>
    <w:autoRedefine/>
    <w:qFormat/>
    <w:uiPriority w:val="0"/>
    <w:rPr>
      <w:rFonts w:ascii="宋体" w:hAnsi="Courier New" w:eastAsia="宋体" w:cs="Times New Roman"/>
    </w:rPr>
  </w:style>
  <w:style w:type="character" w:customStyle="1" w:styleId="87">
    <w:name w:val="日期 字符"/>
    <w:basedOn w:val="38"/>
    <w:autoRedefine/>
    <w:semiHidden/>
    <w:qFormat/>
    <w:uiPriority w:val="99"/>
  </w:style>
  <w:style w:type="character" w:customStyle="1" w:styleId="88">
    <w:name w:val="日期 字符1"/>
    <w:link w:val="22"/>
    <w:autoRedefine/>
    <w:qFormat/>
    <w:uiPriority w:val="99"/>
    <w:rPr>
      <w:rFonts w:ascii="Times New Roman" w:hAnsi="Times New Roman" w:eastAsia="宋体" w:cs="Times New Roman"/>
      <w:sz w:val="24"/>
      <w:szCs w:val="21"/>
    </w:rPr>
  </w:style>
  <w:style w:type="character" w:customStyle="1" w:styleId="89">
    <w:name w:val="批注框文本 字符"/>
    <w:autoRedefine/>
    <w:semiHidden/>
    <w:qFormat/>
    <w:uiPriority w:val="99"/>
    <w:rPr>
      <w:sz w:val="18"/>
      <w:szCs w:val="18"/>
    </w:rPr>
  </w:style>
  <w:style w:type="character" w:customStyle="1" w:styleId="90">
    <w:name w:val="批注框文本 字符1"/>
    <w:link w:val="23"/>
    <w:autoRedefine/>
    <w:qFormat/>
    <w:uiPriority w:val="99"/>
    <w:rPr>
      <w:rFonts w:ascii="宋体" w:hAnsi="宋体" w:eastAsia="宋体" w:cs="宋体"/>
      <w:kern w:val="0"/>
      <w:sz w:val="18"/>
      <w:szCs w:val="18"/>
      <w:lang w:val="zh-CN" w:bidi="zh-CN"/>
    </w:rPr>
  </w:style>
  <w:style w:type="character" w:customStyle="1" w:styleId="91">
    <w:name w:val="页脚 字符"/>
    <w:autoRedefine/>
    <w:semiHidden/>
    <w:qFormat/>
    <w:uiPriority w:val="99"/>
    <w:rPr>
      <w:sz w:val="18"/>
      <w:szCs w:val="18"/>
    </w:rPr>
  </w:style>
  <w:style w:type="character" w:customStyle="1" w:styleId="92">
    <w:name w:val="页脚 字符1"/>
    <w:link w:val="24"/>
    <w:autoRedefine/>
    <w:qFormat/>
    <w:uiPriority w:val="99"/>
    <w:rPr>
      <w:rFonts w:ascii="宋体" w:hAnsi="宋体" w:eastAsia="宋体" w:cs="宋体"/>
      <w:kern w:val="0"/>
      <w:sz w:val="18"/>
      <w:szCs w:val="18"/>
      <w:lang w:val="zh-CN" w:bidi="zh-CN"/>
    </w:rPr>
  </w:style>
  <w:style w:type="character" w:customStyle="1" w:styleId="93">
    <w:name w:val="页眉 字符"/>
    <w:autoRedefine/>
    <w:semiHidden/>
    <w:qFormat/>
    <w:uiPriority w:val="99"/>
    <w:rPr>
      <w:sz w:val="18"/>
      <w:szCs w:val="18"/>
    </w:rPr>
  </w:style>
  <w:style w:type="character" w:customStyle="1" w:styleId="94">
    <w:name w:val="页眉 字符1"/>
    <w:link w:val="25"/>
    <w:autoRedefine/>
    <w:qFormat/>
    <w:uiPriority w:val="99"/>
    <w:rPr>
      <w:rFonts w:ascii="宋体" w:hAnsi="宋体" w:eastAsia="宋体" w:cs="宋体"/>
      <w:kern w:val="0"/>
      <w:sz w:val="18"/>
      <w:szCs w:val="18"/>
      <w:lang w:val="zh-CN" w:bidi="zh-CN"/>
    </w:rPr>
  </w:style>
  <w:style w:type="character" w:customStyle="1" w:styleId="95">
    <w:name w:val="脚注文本 字符"/>
    <w:autoRedefine/>
    <w:semiHidden/>
    <w:qFormat/>
    <w:uiPriority w:val="99"/>
    <w:rPr>
      <w:sz w:val="18"/>
      <w:szCs w:val="18"/>
    </w:rPr>
  </w:style>
  <w:style w:type="character" w:customStyle="1" w:styleId="96">
    <w:name w:val="脚注文本 字符1"/>
    <w:link w:val="29"/>
    <w:autoRedefine/>
    <w:qFormat/>
    <w:uiPriority w:val="99"/>
    <w:rPr>
      <w:rFonts w:ascii="宋体" w:hAnsi="宋体" w:eastAsia="宋体" w:cs="宋体"/>
      <w:kern w:val="0"/>
      <w:sz w:val="18"/>
      <w:szCs w:val="18"/>
      <w:lang w:val="zh-CN" w:bidi="zh-CN"/>
    </w:rPr>
  </w:style>
  <w:style w:type="character" w:customStyle="1" w:styleId="97">
    <w:name w:val="正文文本缩进 3 字符"/>
    <w:autoRedefine/>
    <w:semiHidden/>
    <w:qFormat/>
    <w:uiPriority w:val="99"/>
    <w:rPr>
      <w:sz w:val="16"/>
      <w:szCs w:val="16"/>
    </w:rPr>
  </w:style>
  <w:style w:type="character" w:customStyle="1" w:styleId="98">
    <w:name w:val="正文文本缩进 3 字符1"/>
    <w:link w:val="30"/>
    <w:autoRedefine/>
    <w:qFormat/>
    <w:uiPriority w:val="99"/>
    <w:rPr>
      <w:rFonts w:ascii="Times New Roman" w:hAnsi="Times New Roman" w:eastAsia="宋体" w:cs="Times New Roman"/>
      <w:sz w:val="16"/>
      <w:szCs w:val="16"/>
    </w:rPr>
  </w:style>
  <w:style w:type="character" w:customStyle="1" w:styleId="99">
    <w:name w:val="标题 字符"/>
    <w:autoRedefine/>
    <w:qFormat/>
    <w:uiPriority w:val="10"/>
    <w:rPr>
      <w:rFonts w:ascii="等线 Light" w:hAnsi="等线 Light" w:eastAsia="等线 Light" w:cs="Times New Roman"/>
      <w:b/>
      <w:bCs/>
      <w:sz w:val="32"/>
      <w:szCs w:val="32"/>
    </w:rPr>
  </w:style>
  <w:style w:type="character" w:customStyle="1" w:styleId="100">
    <w:name w:val="标题 字符1"/>
    <w:link w:val="32"/>
    <w:autoRedefine/>
    <w:qFormat/>
    <w:uiPriority w:val="99"/>
    <w:rPr>
      <w:rFonts w:ascii="Arial" w:hAnsi="Arial" w:eastAsia="宋体" w:cs="Times New Roman"/>
      <w:b/>
      <w:kern w:val="0"/>
      <w:sz w:val="20"/>
      <w:szCs w:val="20"/>
    </w:rPr>
  </w:style>
  <w:style w:type="character" w:customStyle="1" w:styleId="101">
    <w:name w:val="批注主题 字符"/>
    <w:autoRedefine/>
    <w:semiHidden/>
    <w:qFormat/>
    <w:uiPriority w:val="99"/>
    <w:rPr>
      <w:b/>
      <w:bCs/>
    </w:rPr>
  </w:style>
  <w:style w:type="character" w:customStyle="1" w:styleId="102">
    <w:name w:val="批注主题 字符1"/>
    <w:link w:val="33"/>
    <w:autoRedefine/>
    <w:qFormat/>
    <w:locked/>
    <w:uiPriority w:val="99"/>
    <w:rPr>
      <w:rFonts w:ascii="Calibri" w:hAnsi="Calibri" w:eastAsia="宋体" w:cs="Times New Roman"/>
      <w:b/>
      <w:bCs/>
      <w:szCs w:val="24"/>
    </w:rPr>
  </w:style>
  <w:style w:type="character" w:customStyle="1" w:styleId="103">
    <w:name w:val="正文首行缩进 字符"/>
    <w:basedOn w:val="81"/>
    <w:autoRedefine/>
    <w:semiHidden/>
    <w:qFormat/>
    <w:uiPriority w:val="99"/>
  </w:style>
  <w:style w:type="character" w:customStyle="1" w:styleId="104">
    <w:name w:val="正文文本首行缩进 字符"/>
    <w:link w:val="34"/>
    <w:autoRedefine/>
    <w:qFormat/>
    <w:locked/>
    <w:uiPriority w:val="99"/>
    <w:rPr>
      <w:rFonts w:ascii="Calibri" w:hAnsi="Calibri" w:eastAsia="宋体" w:cs="Times New Roman"/>
      <w:szCs w:val="24"/>
    </w:rPr>
  </w:style>
  <w:style w:type="character" w:customStyle="1" w:styleId="105">
    <w:name w:val="style3"/>
    <w:autoRedefine/>
    <w:qFormat/>
    <w:uiPriority w:val="0"/>
  </w:style>
  <w:style w:type="paragraph" w:styleId="106">
    <w:name w:val="List Paragraph"/>
    <w:basedOn w:val="1"/>
    <w:autoRedefine/>
    <w:qFormat/>
    <w:uiPriority w:val="1"/>
    <w:pPr>
      <w:autoSpaceDE w:val="0"/>
      <w:autoSpaceDN w:val="0"/>
      <w:ind w:left="220" w:firstLine="434"/>
      <w:jc w:val="left"/>
    </w:pPr>
    <w:rPr>
      <w:rFonts w:ascii="宋体" w:hAnsi="宋体" w:eastAsia="宋体" w:cs="宋体"/>
      <w:kern w:val="0"/>
      <w:sz w:val="22"/>
      <w:lang w:val="zh-CN" w:bidi="zh-CN"/>
    </w:rPr>
  </w:style>
  <w:style w:type="table" w:customStyle="1" w:styleId="107">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08">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109">
    <w:name w:val="_Style 40"/>
    <w:autoRedefine/>
    <w:qFormat/>
    <w:uiPriority w:val="99"/>
    <w:pPr>
      <w:widowControl w:val="0"/>
      <w:autoSpaceDE w:val="0"/>
      <w:autoSpaceDN w:val="0"/>
    </w:pPr>
    <w:rPr>
      <w:rFonts w:ascii="宋体" w:hAnsi="宋体" w:eastAsia="宋体" w:cs="宋体"/>
      <w:sz w:val="22"/>
      <w:szCs w:val="22"/>
      <w:lang w:val="zh-CN" w:eastAsia="zh-CN" w:bidi="zh-CN"/>
    </w:rPr>
  </w:style>
  <w:style w:type="character" w:customStyle="1" w:styleId="110">
    <w:name w:val="批注主题 Char"/>
    <w:autoRedefine/>
    <w:qFormat/>
    <w:uiPriority w:val="99"/>
    <w:rPr>
      <w:rFonts w:ascii="Times New Roman" w:hAnsi="Times New Roman" w:eastAsia="宋体" w:cs="Times New Roman"/>
      <w:b/>
      <w:bCs/>
      <w:szCs w:val="21"/>
    </w:rPr>
  </w:style>
  <w:style w:type="character" w:customStyle="1" w:styleId="111">
    <w:name w:val="批注文字 Char"/>
    <w:autoRedefine/>
    <w:qFormat/>
    <w:uiPriority w:val="99"/>
    <w:rPr>
      <w:rFonts w:ascii="Times New Roman" w:hAnsi="Times New Roman" w:eastAsia="宋体" w:cs="Times New Roman"/>
      <w:szCs w:val="21"/>
    </w:rPr>
  </w:style>
  <w:style w:type="character" w:customStyle="1" w:styleId="112">
    <w:name w:val="文档结构图 Char"/>
    <w:autoRedefine/>
    <w:qFormat/>
    <w:uiPriority w:val="99"/>
    <w:rPr>
      <w:rFonts w:ascii="宋体" w:hAnsi="Times New Roman" w:eastAsia="宋体" w:cs="Times New Roman"/>
      <w:sz w:val="18"/>
      <w:szCs w:val="18"/>
    </w:rPr>
  </w:style>
  <w:style w:type="character" w:customStyle="1" w:styleId="113">
    <w:name w:val="正文首行缩进 Char"/>
    <w:autoRedefine/>
    <w:qFormat/>
    <w:uiPriority w:val="99"/>
    <w:rPr>
      <w:rFonts w:ascii="Times New Roman" w:hAnsi="Times New Roman" w:eastAsia="宋体" w:cs="Times New Roman"/>
      <w:kern w:val="0"/>
      <w:sz w:val="24"/>
      <w:szCs w:val="21"/>
      <w:lang w:val="zh-CN" w:bidi="zh-CN"/>
    </w:rPr>
  </w:style>
  <w:style w:type="character" w:customStyle="1" w:styleId="114">
    <w:name w:val="批注文字 Char1"/>
    <w:autoRedefine/>
    <w:semiHidden/>
    <w:qFormat/>
    <w:locked/>
    <w:uiPriority w:val="99"/>
    <w:rPr>
      <w:rFonts w:ascii="Times New Roman" w:hAnsi="Times New Roman" w:eastAsia="宋体" w:cs="Times New Roman"/>
      <w:kern w:val="2"/>
      <w:sz w:val="21"/>
      <w:szCs w:val="21"/>
    </w:rPr>
  </w:style>
  <w:style w:type="character" w:customStyle="1" w:styleId="115">
    <w:name w:val="正文文本 3 Char1"/>
    <w:autoRedefine/>
    <w:semiHidden/>
    <w:qFormat/>
    <w:uiPriority w:val="99"/>
    <w:rPr>
      <w:rFonts w:ascii="宋体" w:hAnsi="宋体" w:eastAsia="宋体" w:cs="宋体"/>
      <w:kern w:val="0"/>
      <w:sz w:val="16"/>
      <w:szCs w:val="16"/>
      <w:lang w:val="zh-CN" w:bidi="zh-CN"/>
    </w:rPr>
  </w:style>
  <w:style w:type="character" w:customStyle="1" w:styleId="116">
    <w:name w:val="批注主题 Char2"/>
    <w:autoRedefine/>
    <w:semiHidden/>
    <w:qFormat/>
    <w:uiPriority w:val="99"/>
    <w:rPr>
      <w:rFonts w:ascii="宋体" w:hAnsi="宋体" w:eastAsia="宋体" w:cs="宋体"/>
      <w:b/>
      <w:bCs/>
      <w:kern w:val="0"/>
      <w:sz w:val="22"/>
      <w:lang w:val="zh-CN" w:bidi="zh-CN"/>
    </w:rPr>
  </w:style>
  <w:style w:type="character" w:customStyle="1" w:styleId="117">
    <w:name w:val="正文文本缩进 3 Char1"/>
    <w:autoRedefine/>
    <w:semiHidden/>
    <w:qFormat/>
    <w:uiPriority w:val="99"/>
    <w:rPr>
      <w:rFonts w:ascii="宋体" w:hAnsi="宋体" w:eastAsia="宋体" w:cs="宋体"/>
      <w:kern w:val="0"/>
      <w:sz w:val="16"/>
      <w:szCs w:val="16"/>
      <w:lang w:val="zh-CN" w:bidi="zh-CN"/>
    </w:rPr>
  </w:style>
  <w:style w:type="character" w:customStyle="1" w:styleId="118">
    <w:name w:val="标题 Char1"/>
    <w:autoRedefine/>
    <w:qFormat/>
    <w:uiPriority w:val="10"/>
    <w:rPr>
      <w:rFonts w:ascii="Cambria" w:hAnsi="Cambria" w:eastAsia="宋体" w:cs="Times New Roman"/>
      <w:b/>
      <w:bCs/>
      <w:kern w:val="0"/>
      <w:sz w:val="32"/>
      <w:szCs w:val="32"/>
      <w:lang w:val="zh-CN" w:bidi="zh-CN"/>
    </w:rPr>
  </w:style>
  <w:style w:type="character" w:customStyle="1" w:styleId="119">
    <w:name w:val="正文文本缩进 Char1"/>
    <w:autoRedefine/>
    <w:semiHidden/>
    <w:qFormat/>
    <w:uiPriority w:val="99"/>
    <w:rPr>
      <w:rFonts w:ascii="宋体" w:hAnsi="宋体" w:eastAsia="宋体" w:cs="宋体"/>
      <w:kern w:val="0"/>
      <w:sz w:val="22"/>
      <w:lang w:val="zh-CN" w:bidi="zh-CN"/>
    </w:rPr>
  </w:style>
  <w:style w:type="character" w:customStyle="1" w:styleId="120">
    <w:name w:val="正文首行缩进 Char2"/>
    <w:autoRedefine/>
    <w:semiHidden/>
    <w:qFormat/>
    <w:uiPriority w:val="99"/>
    <w:rPr>
      <w:rFonts w:ascii="宋体" w:hAnsi="宋体" w:eastAsia="宋体" w:cs="宋体"/>
      <w:kern w:val="0"/>
      <w:sz w:val="22"/>
      <w:szCs w:val="24"/>
      <w:lang w:val="zh-CN" w:bidi="zh-CN"/>
    </w:rPr>
  </w:style>
  <w:style w:type="character" w:customStyle="1" w:styleId="121">
    <w:name w:val="日期 Char1"/>
    <w:autoRedefine/>
    <w:semiHidden/>
    <w:qFormat/>
    <w:uiPriority w:val="99"/>
    <w:rPr>
      <w:rFonts w:ascii="宋体" w:hAnsi="宋体" w:eastAsia="宋体" w:cs="宋体"/>
      <w:kern w:val="0"/>
      <w:sz w:val="22"/>
      <w:lang w:val="zh-CN" w:bidi="zh-CN"/>
    </w:rPr>
  </w:style>
  <w:style w:type="character" w:customStyle="1" w:styleId="122">
    <w:name w:val="文档结构图 Char2"/>
    <w:autoRedefine/>
    <w:semiHidden/>
    <w:qFormat/>
    <w:uiPriority w:val="99"/>
    <w:rPr>
      <w:rFonts w:ascii="宋体" w:hAnsi="宋体" w:eastAsia="宋体" w:cs="宋体"/>
      <w:kern w:val="0"/>
      <w:sz w:val="18"/>
      <w:szCs w:val="18"/>
      <w:lang w:val="zh-CN" w:bidi="zh-CN"/>
    </w:rPr>
  </w:style>
  <w:style w:type="paragraph" w:customStyle="1" w:styleId="123">
    <w:name w:val="样式 标题 2 + Times New Roman 四号 非加粗 段前: 5 磅 段后: 0 磅 行距: 固定值 20..."/>
    <w:basedOn w:val="3"/>
    <w:autoRedefine/>
    <w:qFormat/>
    <w:uiPriority w:val="99"/>
    <w:pPr>
      <w:keepNext/>
      <w:keepLines/>
      <w:autoSpaceDE/>
      <w:autoSpaceDN/>
      <w:spacing w:before="100" w:line="400" w:lineRule="exact"/>
      <w:ind w:left="0" w:right="0"/>
      <w:jc w:val="both"/>
    </w:pPr>
    <w:rPr>
      <w:rFonts w:ascii="Times New Roman" w:hAnsi="Times New Roman" w:eastAsia="黑体" w:cs="Times New Roman"/>
      <w:i w:val="0"/>
      <w:sz w:val="28"/>
      <w:szCs w:val="28"/>
      <w:lang w:bidi="ar-SA"/>
    </w:rPr>
  </w:style>
  <w:style w:type="paragraph" w:customStyle="1" w:styleId="124">
    <w:name w:val="样式 标题 3 + (中文) 黑体 小四 非加粗 段前: 7.8 磅 段后: 0 磅 行距: 固定值 20 磅"/>
    <w:basedOn w:val="4"/>
    <w:autoRedefine/>
    <w:qFormat/>
    <w:uiPriority w:val="99"/>
    <w:pPr>
      <w:spacing w:before="0" w:after="0" w:line="400" w:lineRule="exact"/>
    </w:pPr>
    <w:rPr>
      <w:rFonts w:eastAsia="黑体"/>
      <w:b w:val="0"/>
      <w:bCs w:val="0"/>
      <w:sz w:val="24"/>
      <w:szCs w:val="24"/>
    </w:rPr>
  </w:style>
  <w:style w:type="paragraph" w:customStyle="1" w:styleId="125">
    <w:name w:val="Salutation1"/>
    <w:basedOn w:val="1"/>
    <w:next w:val="1"/>
    <w:autoRedefine/>
    <w:qFormat/>
    <w:uiPriority w:val="99"/>
    <w:rPr>
      <w:rFonts w:ascii="仿宋_GB2312" w:hAnsi="Times New Roman" w:eastAsia="仿宋_GB2312" w:cs="仿宋_GB2312"/>
      <w:sz w:val="20"/>
      <w:szCs w:val="20"/>
    </w:rPr>
  </w:style>
  <w:style w:type="paragraph" w:customStyle="1" w:styleId="126">
    <w:name w:val="p15"/>
    <w:basedOn w:val="1"/>
    <w:next w:val="14"/>
    <w:autoRedefine/>
    <w:qFormat/>
    <w:uiPriority w:val="99"/>
    <w:pPr>
      <w:widowControl/>
    </w:pPr>
    <w:rPr>
      <w:rFonts w:ascii="Times New Roman" w:hAnsi="Times New Roman" w:eastAsia="宋体"/>
      <w:kern w:val="0"/>
      <w:szCs w:val="21"/>
    </w:rPr>
  </w:style>
  <w:style w:type="paragraph" w:customStyle="1" w:styleId="127">
    <w:name w:val="纯文本1"/>
    <w:basedOn w:val="1"/>
    <w:autoRedefine/>
    <w:qFormat/>
    <w:uiPriority w:val="99"/>
    <w:rPr>
      <w:rFonts w:ascii="Courier New" w:hAnsi="Courier New" w:eastAsia="宋体" w:cs="Courier New"/>
      <w:sz w:val="20"/>
      <w:szCs w:val="20"/>
    </w:rPr>
  </w:style>
  <w:style w:type="paragraph" w:customStyle="1" w:styleId="128">
    <w:name w:val="p0"/>
    <w:basedOn w:val="1"/>
    <w:next w:val="21"/>
    <w:autoRedefine/>
    <w:qFormat/>
    <w:uiPriority w:val="99"/>
    <w:pPr>
      <w:widowControl/>
    </w:pPr>
    <w:rPr>
      <w:rFonts w:ascii="Times New Roman" w:hAnsi="Times New Roman" w:eastAsia="宋体"/>
      <w:kern w:val="0"/>
      <w:szCs w:val="21"/>
    </w:rPr>
  </w:style>
  <w:style w:type="paragraph" w:customStyle="1" w:styleId="129">
    <w:name w:val="表格文字"/>
    <w:basedOn w:val="1"/>
    <w:autoRedefine/>
    <w:qFormat/>
    <w:uiPriority w:val="99"/>
    <w:pPr>
      <w:adjustRightInd w:val="0"/>
      <w:spacing w:line="420" w:lineRule="atLeast"/>
      <w:jc w:val="left"/>
      <w:textAlignment w:val="baseline"/>
    </w:pPr>
    <w:rPr>
      <w:rFonts w:ascii="Times New Roman" w:hAnsi="Times New Roman" w:eastAsia="宋体"/>
      <w:kern w:val="0"/>
      <w:szCs w:val="20"/>
    </w:rPr>
  </w:style>
  <w:style w:type="paragraph" w:customStyle="1" w:styleId="1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1">
    <w:name w:val="not([class*=suffix])"/>
    <w:basedOn w:val="38"/>
    <w:autoRedefine/>
    <w:qFormat/>
    <w:uiPriority w:val="0"/>
    <w:rPr>
      <w:sz w:val="19"/>
      <w:szCs w:val="19"/>
    </w:rPr>
  </w:style>
  <w:style w:type="character" w:customStyle="1" w:styleId="132">
    <w:name w:val="not([class*=suffix])1"/>
    <w:basedOn w:val="38"/>
    <w:autoRedefine/>
    <w:qFormat/>
    <w:uiPriority w:val="0"/>
  </w:style>
  <w:style w:type="character" w:customStyle="1" w:styleId="133">
    <w:name w:val="ul_li_a_1"/>
    <w:basedOn w:val="38"/>
    <w:autoRedefine/>
    <w:qFormat/>
    <w:uiPriority w:val="0"/>
    <w:rPr>
      <w:b/>
      <w:bCs/>
      <w:color w:val="FFFFFF"/>
    </w:rPr>
  </w:style>
  <w:style w:type="character" w:customStyle="1" w:styleId="134">
    <w:name w:val="nth-child(2)"/>
    <w:basedOn w:val="38"/>
    <w:autoRedefine/>
    <w:qFormat/>
    <w:uiPriority w:val="0"/>
  </w:style>
  <w:style w:type="character" w:customStyle="1" w:styleId="135">
    <w:name w:val="a_p_3"/>
    <w:basedOn w:val="38"/>
    <w:autoRedefine/>
    <w:qFormat/>
    <w:uiPriority w:val="0"/>
    <w:rPr>
      <w:sz w:val="27"/>
      <w:szCs w:val="27"/>
    </w:rPr>
  </w:style>
  <w:style w:type="character" w:customStyle="1" w:styleId="136">
    <w:name w:val="a_p_1"/>
    <w:basedOn w:val="38"/>
    <w:autoRedefine/>
    <w:qFormat/>
    <w:uiPriority w:val="0"/>
    <w:rPr>
      <w:sz w:val="27"/>
      <w:szCs w:val="27"/>
    </w:rPr>
  </w:style>
  <w:style w:type="character" w:customStyle="1" w:styleId="137">
    <w:name w:val="a_p_2"/>
    <w:basedOn w:val="38"/>
    <w:autoRedefine/>
    <w:qFormat/>
    <w:uiPriority w:val="0"/>
    <w:rPr>
      <w:sz w:val="27"/>
      <w:szCs w:val="27"/>
    </w:rPr>
  </w:style>
  <w:style w:type="character" w:customStyle="1" w:styleId="138">
    <w:name w:val="a_p_21"/>
    <w:basedOn w:val="38"/>
    <w:autoRedefine/>
    <w:qFormat/>
    <w:uiPriority w:val="0"/>
  </w:style>
  <w:style w:type="character" w:customStyle="1" w:styleId="139">
    <w:name w:val="exap"/>
    <w:basedOn w:val="38"/>
    <w:autoRedefine/>
    <w:qFormat/>
    <w:uiPriority w:val="0"/>
    <w:rPr>
      <w:sz w:val="27"/>
      <w:szCs w:val="27"/>
    </w:rPr>
  </w:style>
  <w:style w:type="character" w:customStyle="1" w:styleId="140">
    <w:name w:val="first-child"/>
    <w:basedOn w:val="38"/>
    <w:autoRedefine/>
    <w:qFormat/>
    <w:uiPriority w:val="0"/>
    <w:rPr>
      <w:bdr w:val="single" w:color="auto" w:sz="6" w:space="0"/>
    </w:rPr>
  </w:style>
  <w:style w:type="character" w:customStyle="1" w:styleId="141">
    <w:name w:val="first-child1"/>
    <w:basedOn w:val="38"/>
    <w:autoRedefine/>
    <w:qFormat/>
    <w:uiPriority w:val="0"/>
    <w:rPr>
      <w:bdr w:val="single" w:color="auto" w:sz="6" w:space="0"/>
    </w:rPr>
  </w:style>
  <w:style w:type="character" w:customStyle="1" w:styleId="142">
    <w:name w:val="first-child2"/>
    <w:basedOn w:val="38"/>
    <w:autoRedefine/>
    <w:qFormat/>
    <w:uiPriority w:val="0"/>
  </w:style>
  <w:style w:type="character" w:customStyle="1" w:styleId="143">
    <w:name w:val="nth-child(2)1"/>
    <w:basedOn w:val="38"/>
    <w:autoRedefine/>
    <w:qFormat/>
    <w:uiPriority w:val="0"/>
  </w:style>
  <w:style w:type="character" w:customStyle="1" w:styleId="144">
    <w:name w:val="nth-child(2)2"/>
    <w:basedOn w:val="38"/>
    <w:autoRedefine/>
    <w:qFormat/>
    <w:uiPriority w:val="0"/>
  </w:style>
  <w:style w:type="character" w:customStyle="1" w:styleId="145">
    <w:name w:val="hover"/>
    <w:basedOn w:val="38"/>
    <w:autoRedefine/>
    <w:qFormat/>
    <w:uiPriority w:val="0"/>
    <w:rPr>
      <w:color w:val="2590EB"/>
    </w:rPr>
  </w:style>
  <w:style w:type="character" w:customStyle="1" w:styleId="146">
    <w:name w:val="hover1"/>
    <w:basedOn w:val="38"/>
    <w:autoRedefine/>
    <w:qFormat/>
    <w:uiPriority w:val="0"/>
    <w:rPr>
      <w:color w:val="2590EB"/>
    </w:rPr>
  </w:style>
  <w:style w:type="character" w:customStyle="1" w:styleId="147">
    <w:name w:val="hover2"/>
    <w:basedOn w:val="38"/>
    <w:autoRedefine/>
    <w:qFormat/>
    <w:uiPriority w:val="0"/>
  </w:style>
  <w:style w:type="character" w:customStyle="1" w:styleId="148">
    <w:name w:val="hover3"/>
    <w:basedOn w:val="38"/>
    <w:autoRedefine/>
    <w:qFormat/>
    <w:uiPriority w:val="0"/>
    <w:rPr>
      <w:color w:val="2590EB"/>
      <w:shd w:val="clear" w:color="auto" w:fill="E9F4FD"/>
    </w:rPr>
  </w:style>
  <w:style w:type="character" w:customStyle="1" w:styleId="149">
    <w:name w:val="font21"/>
    <w:basedOn w:val="38"/>
    <w:qFormat/>
    <w:uiPriority w:val="0"/>
    <w:rPr>
      <w:rFonts w:hint="eastAsia" w:ascii="宋体" w:hAnsi="宋体" w:eastAsia="宋体" w:cs="宋体"/>
      <w:color w:val="000000"/>
      <w:sz w:val="20"/>
      <w:szCs w:val="20"/>
      <w:u w:val="none"/>
    </w:rPr>
  </w:style>
  <w:style w:type="character" w:customStyle="1" w:styleId="150">
    <w:name w:val="font41"/>
    <w:basedOn w:val="38"/>
    <w:qFormat/>
    <w:uiPriority w:val="0"/>
    <w:rPr>
      <w:rFonts w:hint="default" w:ascii="Times New Roman" w:hAnsi="Times New Roman" w:cs="Times New Roman"/>
      <w:color w:val="000000"/>
      <w:sz w:val="20"/>
      <w:szCs w:val="20"/>
      <w:u w:val="none"/>
    </w:rPr>
  </w:style>
  <w:style w:type="paragraph" w:customStyle="1" w:styleId="15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YZLQZ-LZL\Desktop\&#21452;&#25317;&#20844;&#22253;&#30923;&#21830;&#25991;&#20214;12.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245966-9368-4788-8150-2F773CB34EDF}">
  <ds:schemaRefs/>
</ds:datastoreItem>
</file>

<file path=docProps/app.xml><?xml version="1.0" encoding="utf-8"?>
<Properties xmlns="http://schemas.openxmlformats.org/officeDocument/2006/extended-properties" xmlns:vt="http://schemas.openxmlformats.org/officeDocument/2006/docPropsVTypes">
  <Template>双拥公园磋商文件12.7</Template>
  <Pages>50</Pages>
  <Words>10784</Words>
  <Characters>11645</Characters>
  <Lines>326</Lines>
  <Paragraphs>91</Paragraphs>
  <TotalTime>2</TotalTime>
  <ScaleCrop>false</ScaleCrop>
  <LinksUpToDate>false</LinksUpToDate>
  <CharactersWithSpaces>11853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2024-08-06T03:03:00Z</dcterms:created>
  <dc:creator>龚蕾</dc:creator>
  <cp:lastModifiedBy>ZX</cp:lastModifiedBy>
  <cp:lastPrinted>2023-12-05T02:46:00Z</cp:lastPrinted>
  <dcterms:modified xsi:type="dcterms:W3CDTF">2026-03-25T00:41:13Z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6444138697FD4F62AD6611F7FEC147B0_13</vt:lpwstr>
  </property>
  <property fmtid="{D5CDD505-2E9C-101B-9397-08002B2CF9AE}" pid="4" name="KSOTemplateDocerSaveRecord">
    <vt:lpwstr>eyJoZGlkIjoiNmMxYTY1ZTlhMzU5Nzk4NTk2NmRhNjU3MDJlMDNjNGQiLCJ1c2VySWQiOiIzNzQ2OTQ1MDcifQ==</vt:lpwstr>
  </property>
</Properties>
</file>